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CC0FC" w14:textId="77777777" w:rsidR="004A33C2" w:rsidRPr="004A33C2" w:rsidRDefault="004A33C2">
      <w:pPr>
        <w:autoSpaceDE w:val="0"/>
        <w:autoSpaceDN w:val="0"/>
        <w:adjustRightInd w:val="0"/>
        <w:rPr>
          <w:rFonts w:ascii="Segoe UI" w:hAnsi="Segoe UI" w:cs="Segoe UI"/>
          <w:b/>
          <w:color w:val="000000"/>
          <w:sz w:val="20"/>
          <w:szCs w:val="20"/>
        </w:rPr>
      </w:pPr>
    </w:p>
    <w:p w14:paraId="611A29F9" w14:textId="0E75C93F" w:rsidR="00EB1E71" w:rsidRPr="00611129" w:rsidRDefault="009933FA">
      <w:pPr>
        <w:autoSpaceDE w:val="0"/>
        <w:autoSpaceDN w:val="0"/>
        <w:adjustRightInd w:val="0"/>
        <w:rPr>
          <w:rFonts w:ascii="Segoe UI" w:hAnsi="Segoe UI" w:cs="Segoe UI"/>
          <w:b/>
          <w:color w:val="000000"/>
          <w:sz w:val="20"/>
          <w:szCs w:val="20"/>
          <w:lang w:val="en-US"/>
        </w:rPr>
      </w:pPr>
      <w:r w:rsidRPr="00611129">
        <w:rPr>
          <w:rFonts w:ascii="Segoe UI" w:hAnsi="Segoe UI" w:cs="Segoe UI"/>
          <w:b/>
          <w:color w:val="000000"/>
          <w:sz w:val="20"/>
          <w:szCs w:val="20"/>
          <w:lang w:val="en-US"/>
        </w:rPr>
        <w:t>Media Release</w:t>
      </w:r>
    </w:p>
    <w:p w14:paraId="1E27919F" w14:textId="2FF0A4BF" w:rsidR="00AB3B4C" w:rsidRPr="00B527F5" w:rsidRDefault="00116D72" w:rsidP="00AB3B4C">
      <w:pPr>
        <w:pBdr>
          <w:bottom w:val="single" w:sz="4" w:space="3" w:color="auto"/>
        </w:pBdr>
        <w:autoSpaceDE w:val="0"/>
        <w:autoSpaceDN w:val="0"/>
        <w:adjustRightInd w:val="0"/>
        <w:rPr>
          <w:rFonts w:ascii="Segoe UI" w:hAnsi="Segoe UI" w:cs="Segoe UI"/>
          <w:color w:val="000000"/>
          <w:sz w:val="20"/>
          <w:szCs w:val="20"/>
          <w:lang w:val="en-US"/>
        </w:rPr>
      </w:pPr>
      <w:r w:rsidRPr="00B527F5">
        <w:rPr>
          <w:rFonts w:ascii="Segoe UI" w:hAnsi="Segoe UI" w:cs="Segoe UI"/>
          <w:color w:val="000000"/>
          <w:sz w:val="20"/>
          <w:szCs w:val="20"/>
          <w:lang w:val="en-US"/>
        </w:rPr>
        <w:t xml:space="preserve">April </w:t>
      </w:r>
      <w:r w:rsidR="004A33C2" w:rsidRPr="00B527F5">
        <w:rPr>
          <w:rFonts w:ascii="Segoe UI" w:hAnsi="Segoe UI" w:cs="Segoe UI"/>
          <w:color w:val="000000"/>
          <w:sz w:val="20"/>
          <w:szCs w:val="20"/>
          <w:lang w:val="en-US"/>
        </w:rPr>
        <w:t>202</w:t>
      </w:r>
      <w:r w:rsidR="000A5DAD" w:rsidRPr="00B527F5">
        <w:rPr>
          <w:rFonts w:ascii="Segoe UI" w:hAnsi="Segoe UI" w:cs="Segoe UI"/>
          <w:color w:val="000000"/>
          <w:sz w:val="20"/>
          <w:szCs w:val="20"/>
          <w:lang w:val="en-US"/>
        </w:rPr>
        <w:t>2</w:t>
      </w:r>
      <w:r w:rsidR="00AB3B4C" w:rsidRPr="00B527F5">
        <w:rPr>
          <w:rFonts w:ascii="Segoe UI" w:hAnsi="Segoe UI" w:cs="Segoe UI"/>
          <w:color w:val="000000"/>
          <w:sz w:val="20"/>
          <w:szCs w:val="20"/>
          <w:lang w:val="en-US"/>
        </w:rPr>
        <w:t xml:space="preserve">, </w:t>
      </w:r>
      <w:proofErr w:type="spellStart"/>
      <w:r w:rsidR="00AB3B4C" w:rsidRPr="00B527F5">
        <w:rPr>
          <w:rFonts w:ascii="Segoe UI" w:hAnsi="Segoe UI" w:cs="Segoe UI"/>
          <w:color w:val="000000"/>
          <w:sz w:val="20"/>
          <w:szCs w:val="20"/>
          <w:lang w:val="en-US"/>
        </w:rPr>
        <w:t>Sensirion</w:t>
      </w:r>
      <w:proofErr w:type="spellEnd"/>
      <w:r w:rsidR="00AB3B4C" w:rsidRPr="00B527F5">
        <w:rPr>
          <w:rFonts w:ascii="Segoe UI" w:hAnsi="Segoe UI" w:cs="Segoe UI"/>
          <w:color w:val="000000"/>
          <w:sz w:val="20"/>
          <w:szCs w:val="20"/>
          <w:lang w:val="en-US"/>
        </w:rPr>
        <w:t xml:space="preserve"> AG, 8712 </w:t>
      </w:r>
      <w:proofErr w:type="spellStart"/>
      <w:r w:rsidR="00AB3B4C" w:rsidRPr="00B527F5">
        <w:rPr>
          <w:rFonts w:ascii="Segoe UI" w:hAnsi="Segoe UI" w:cs="Segoe UI"/>
          <w:color w:val="000000"/>
          <w:sz w:val="20"/>
          <w:szCs w:val="20"/>
          <w:lang w:val="en-US"/>
        </w:rPr>
        <w:t>Stäfa</w:t>
      </w:r>
      <w:proofErr w:type="spellEnd"/>
      <w:r w:rsidR="00AB3B4C" w:rsidRPr="00B527F5">
        <w:rPr>
          <w:rFonts w:ascii="Segoe UI" w:hAnsi="Segoe UI" w:cs="Segoe UI"/>
          <w:color w:val="000000"/>
          <w:sz w:val="20"/>
          <w:szCs w:val="20"/>
          <w:lang w:val="en-US"/>
        </w:rPr>
        <w:t xml:space="preserve">, </w:t>
      </w:r>
      <w:r w:rsidR="00F97C3E" w:rsidRPr="00B527F5">
        <w:rPr>
          <w:rFonts w:ascii="Segoe UI" w:hAnsi="Segoe UI" w:cs="Segoe UI"/>
          <w:color w:val="000000"/>
          <w:sz w:val="20"/>
          <w:szCs w:val="20"/>
          <w:lang w:val="en-US"/>
        </w:rPr>
        <w:t>Switzerland</w:t>
      </w:r>
    </w:p>
    <w:p w14:paraId="611A29FB" w14:textId="77777777" w:rsidR="00D0354C" w:rsidRPr="00B527F5" w:rsidRDefault="00D0354C" w:rsidP="00D0354C">
      <w:pPr>
        <w:autoSpaceDE w:val="0"/>
        <w:autoSpaceDN w:val="0"/>
        <w:adjustRightInd w:val="0"/>
        <w:rPr>
          <w:rFonts w:ascii="Segoe UI" w:hAnsi="Segoe UI" w:cs="Segoe UI"/>
          <w:color w:val="000000"/>
          <w:sz w:val="20"/>
          <w:szCs w:val="20"/>
          <w:lang w:val="en-US"/>
        </w:rPr>
      </w:pPr>
    </w:p>
    <w:p w14:paraId="0EDBB5B9" w14:textId="460FF698" w:rsidR="00611129" w:rsidRPr="00F121F2" w:rsidRDefault="00611129" w:rsidP="00F121F2">
      <w:pPr>
        <w:jc w:val="both"/>
        <w:rPr>
          <w:rFonts w:ascii="Segoe UI" w:hAnsi="Segoe UI" w:cs="Segoe UI"/>
          <w:b/>
          <w:bCs/>
          <w:color w:val="000000" w:themeColor="text1"/>
          <w:sz w:val="28"/>
          <w:lang w:val="en-US"/>
        </w:rPr>
      </w:pPr>
      <w:proofErr w:type="spellStart"/>
      <w:r w:rsidRPr="00F121F2">
        <w:rPr>
          <w:rFonts w:ascii="Segoe UI" w:hAnsi="Segoe UI"/>
          <w:b/>
          <w:bCs/>
          <w:color w:val="000000" w:themeColor="text1"/>
          <w:lang w:val="en-US"/>
        </w:rPr>
        <w:t>Qmicro</w:t>
      </w:r>
      <w:proofErr w:type="spellEnd"/>
      <w:r w:rsidRPr="00F121F2">
        <w:rPr>
          <w:rFonts w:ascii="Segoe UI" w:hAnsi="Segoe UI"/>
          <w:b/>
          <w:bCs/>
          <w:color w:val="000000" w:themeColor="text1"/>
          <w:lang w:val="en-US"/>
        </w:rPr>
        <w:t xml:space="preserve"> by </w:t>
      </w:r>
      <w:proofErr w:type="spellStart"/>
      <w:r w:rsidRPr="00F121F2">
        <w:rPr>
          <w:rFonts w:ascii="Segoe UI" w:hAnsi="Segoe UI"/>
          <w:b/>
          <w:bCs/>
          <w:color w:val="000000" w:themeColor="text1"/>
          <w:lang w:val="en-US"/>
        </w:rPr>
        <w:t>Sensirion</w:t>
      </w:r>
      <w:proofErr w:type="spellEnd"/>
      <w:r w:rsidRPr="00F121F2">
        <w:rPr>
          <w:rFonts w:ascii="Segoe UI" w:hAnsi="Segoe UI"/>
          <w:b/>
          <w:bCs/>
          <w:color w:val="000000" w:themeColor="text1"/>
          <w:lang w:val="en-US"/>
        </w:rPr>
        <w:t xml:space="preserve"> congratulates </w:t>
      </w:r>
      <w:proofErr w:type="spellStart"/>
      <w:r w:rsidRPr="00F121F2">
        <w:rPr>
          <w:rFonts w:ascii="Segoe UI" w:hAnsi="Segoe UI"/>
          <w:b/>
          <w:bCs/>
          <w:color w:val="000000" w:themeColor="text1"/>
          <w:lang w:val="en-US"/>
        </w:rPr>
        <w:t>MeterQ</w:t>
      </w:r>
      <w:proofErr w:type="spellEnd"/>
      <w:r w:rsidRPr="00F121F2">
        <w:rPr>
          <w:rFonts w:ascii="Segoe UI" w:hAnsi="Segoe UI"/>
          <w:b/>
          <w:bCs/>
          <w:color w:val="000000" w:themeColor="text1"/>
          <w:lang w:val="en-US"/>
        </w:rPr>
        <w:t xml:space="preserve"> on their PTB approval </w:t>
      </w:r>
    </w:p>
    <w:p w14:paraId="1DD7407E" w14:textId="77777777" w:rsidR="00611129" w:rsidRPr="00877C80" w:rsidRDefault="00611129" w:rsidP="00611129">
      <w:pPr>
        <w:pStyle w:val="paragraph"/>
        <w:spacing w:before="0" w:beforeAutospacing="0" w:after="0" w:afterAutospacing="0"/>
        <w:jc w:val="both"/>
        <w:textAlignment w:val="baseline"/>
        <w:rPr>
          <w:rFonts w:ascii="Segoe UI" w:hAnsi="Segoe UI" w:cs="Segoe UI"/>
          <w:b/>
          <w:bCs/>
          <w:sz w:val="21"/>
          <w:szCs w:val="22"/>
          <w:lang w:val="en-US" w:eastAsia="de-DE"/>
        </w:rPr>
      </w:pPr>
      <w:r w:rsidRPr="00611129">
        <w:rPr>
          <w:rStyle w:val="eop"/>
          <w:rFonts w:ascii="Arial Narrow" w:hAnsi="Arial Narrow" w:cs="Segoe UI"/>
          <w:sz w:val="22"/>
          <w:szCs w:val="22"/>
          <w:lang w:val="en-US"/>
        </w:rPr>
        <w:t> </w:t>
      </w:r>
    </w:p>
    <w:p w14:paraId="65D1E3C9" w14:textId="77777777" w:rsidR="00611129" w:rsidRPr="00877C80" w:rsidRDefault="00611129" w:rsidP="00611129">
      <w:pPr>
        <w:pStyle w:val="paragraph"/>
        <w:spacing w:before="0" w:beforeAutospacing="0" w:after="0" w:afterAutospacing="0"/>
        <w:jc w:val="both"/>
        <w:textAlignment w:val="baseline"/>
        <w:rPr>
          <w:rFonts w:ascii="Segoe UI" w:hAnsi="Segoe UI" w:cs="Segoe UI"/>
          <w:b/>
          <w:bCs/>
          <w:sz w:val="21"/>
          <w:szCs w:val="22"/>
          <w:lang w:val="en-US" w:eastAsia="de-DE"/>
        </w:rPr>
      </w:pPr>
      <w:proofErr w:type="spellStart"/>
      <w:r w:rsidRPr="00E502DA">
        <w:rPr>
          <w:rFonts w:ascii="Segoe UI" w:hAnsi="Segoe UI"/>
          <w:b/>
          <w:bCs/>
          <w:sz w:val="22"/>
          <w:szCs w:val="22"/>
          <w:lang w:val="en-US" w:eastAsia="de-DE"/>
        </w:rPr>
        <w:t>MeterQ</w:t>
      </w:r>
      <w:proofErr w:type="spellEnd"/>
      <w:r w:rsidRPr="00E502DA">
        <w:rPr>
          <w:rFonts w:ascii="Segoe UI" w:hAnsi="Segoe UI"/>
          <w:b/>
          <w:bCs/>
          <w:sz w:val="22"/>
          <w:szCs w:val="22"/>
          <w:lang w:val="en-US" w:eastAsia="de-DE"/>
        </w:rPr>
        <w:t xml:space="preserve"> achieved PTB approval </w:t>
      </w:r>
      <w:r w:rsidRPr="00877C80">
        <w:rPr>
          <w:rFonts w:ascii="Segoe UI" w:hAnsi="Segoe UI"/>
          <w:b/>
          <w:bCs/>
          <w:sz w:val="22"/>
          <w:szCs w:val="22"/>
          <w:lang w:val="en-US" w:eastAsia="de-DE"/>
        </w:rPr>
        <w:t> </w:t>
      </w:r>
    </w:p>
    <w:p w14:paraId="401C70D5" w14:textId="02F1E8E2" w:rsidR="00611129" w:rsidRPr="00611129" w:rsidRDefault="00B527F5" w:rsidP="00611129">
      <w:pPr>
        <w:pStyle w:val="paragraph"/>
        <w:spacing w:before="0" w:beforeAutospacing="0" w:after="0" w:afterAutospacing="0"/>
        <w:jc w:val="both"/>
        <w:textAlignment w:val="baseline"/>
        <w:rPr>
          <w:rFonts w:ascii="Segoe UI" w:hAnsi="Segoe UI" w:cs="Segoe UI"/>
          <w:sz w:val="18"/>
          <w:szCs w:val="18"/>
          <w:lang w:val="en-US"/>
        </w:rPr>
      </w:pPr>
      <w:r>
        <w:rPr>
          <w:noProof/>
        </w:rPr>
        <w:drawing>
          <wp:anchor distT="0" distB="0" distL="114300" distR="114300" simplePos="0" relativeHeight="251659264" behindDoc="0" locked="0" layoutInCell="1" allowOverlap="1" wp14:anchorId="7E757B53" wp14:editId="0FE7F10F">
            <wp:simplePos x="0" y="0"/>
            <wp:positionH relativeFrom="margin">
              <wp:posOffset>0</wp:posOffset>
            </wp:positionH>
            <wp:positionV relativeFrom="paragraph">
              <wp:posOffset>87630</wp:posOffset>
            </wp:positionV>
            <wp:extent cx="1628775" cy="173609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8775" cy="17360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1129" w:rsidRPr="00611129">
        <w:rPr>
          <w:rStyle w:val="eop"/>
          <w:rFonts w:ascii="Arial Narrow" w:hAnsi="Arial Narrow" w:cs="Segoe UI"/>
          <w:sz w:val="22"/>
          <w:szCs w:val="22"/>
          <w:lang w:val="en-US"/>
        </w:rPr>
        <w:t> </w:t>
      </w:r>
    </w:p>
    <w:p w14:paraId="011559DB" w14:textId="13FA433B" w:rsidR="00B527F5" w:rsidRDefault="00B527F5" w:rsidP="002376C1">
      <w:pPr>
        <w:pStyle w:val="paragraph"/>
        <w:spacing w:before="0" w:beforeAutospacing="0" w:after="0" w:afterAutospacing="0"/>
        <w:jc w:val="both"/>
        <w:textAlignment w:val="baseline"/>
        <w:rPr>
          <w:rFonts w:ascii="Segoe UI" w:hAnsi="Segoe UI"/>
          <w:sz w:val="20"/>
          <w:szCs w:val="20"/>
          <w:lang w:val="en-US" w:eastAsia="de-DE"/>
        </w:rPr>
      </w:pPr>
    </w:p>
    <w:p w14:paraId="1E217AEA" w14:textId="3E70B6FC" w:rsidR="00611129" w:rsidRPr="00877C80" w:rsidRDefault="00611129" w:rsidP="002376C1">
      <w:pPr>
        <w:pStyle w:val="paragraph"/>
        <w:spacing w:before="0" w:beforeAutospacing="0" w:after="0" w:afterAutospacing="0"/>
        <w:jc w:val="both"/>
        <w:textAlignment w:val="baseline"/>
        <w:rPr>
          <w:rFonts w:ascii="Segoe UI" w:hAnsi="Segoe UI"/>
          <w:sz w:val="20"/>
          <w:szCs w:val="20"/>
          <w:lang w:val="en-US" w:eastAsia="de-DE"/>
        </w:rPr>
      </w:pPr>
      <w:proofErr w:type="spellStart"/>
      <w:r w:rsidRPr="002552BD">
        <w:rPr>
          <w:rFonts w:ascii="Segoe UI" w:hAnsi="Segoe UI"/>
          <w:sz w:val="20"/>
          <w:szCs w:val="20"/>
          <w:lang w:val="en-US" w:eastAsia="de-DE"/>
        </w:rPr>
        <w:t>Qmicro</w:t>
      </w:r>
      <w:proofErr w:type="spellEnd"/>
      <w:r w:rsidRPr="002552BD">
        <w:rPr>
          <w:rFonts w:ascii="Segoe UI" w:hAnsi="Segoe UI"/>
          <w:sz w:val="20"/>
          <w:szCs w:val="20"/>
          <w:lang w:val="en-US" w:eastAsia="de-DE"/>
        </w:rPr>
        <w:t xml:space="preserve"> by </w:t>
      </w:r>
      <w:proofErr w:type="spellStart"/>
      <w:r w:rsidRPr="002552BD">
        <w:rPr>
          <w:rFonts w:ascii="Segoe UI" w:hAnsi="Segoe UI"/>
          <w:sz w:val="20"/>
          <w:szCs w:val="20"/>
          <w:lang w:val="en-US" w:eastAsia="de-DE"/>
        </w:rPr>
        <w:t>Sensirion</w:t>
      </w:r>
      <w:proofErr w:type="spellEnd"/>
      <w:r w:rsidRPr="002552BD">
        <w:rPr>
          <w:rFonts w:ascii="Segoe UI" w:hAnsi="Segoe UI"/>
          <w:sz w:val="20"/>
          <w:szCs w:val="20"/>
          <w:lang w:val="en-US" w:eastAsia="de-DE"/>
        </w:rPr>
        <w:t xml:space="preserve"> would like to congratulate </w:t>
      </w:r>
      <w:proofErr w:type="spellStart"/>
      <w:r w:rsidRPr="002552BD">
        <w:rPr>
          <w:rFonts w:ascii="Segoe UI" w:hAnsi="Segoe UI"/>
          <w:sz w:val="20"/>
          <w:szCs w:val="20"/>
          <w:lang w:val="en-US" w:eastAsia="de-DE"/>
        </w:rPr>
        <w:t>MeterQ</w:t>
      </w:r>
      <w:proofErr w:type="spellEnd"/>
      <w:r w:rsidRPr="002552BD">
        <w:rPr>
          <w:rFonts w:ascii="Segoe UI" w:hAnsi="Segoe UI"/>
          <w:sz w:val="20"/>
          <w:szCs w:val="20"/>
          <w:lang w:val="en-US" w:eastAsia="de-DE"/>
        </w:rPr>
        <w:t xml:space="preserve">, a solution provider in the natural gas industry, on their achievement of the </w:t>
      </w:r>
      <w:r w:rsidR="00C2104A" w:rsidRPr="00C2104A">
        <w:rPr>
          <w:rFonts w:ascii="Segoe UI" w:hAnsi="Segoe UI"/>
          <w:sz w:val="20"/>
          <w:szCs w:val="20"/>
          <w:lang w:val="en-US" w:eastAsia="de-DE"/>
        </w:rPr>
        <w:t xml:space="preserve">approval from the </w:t>
      </w:r>
      <w:proofErr w:type="spellStart"/>
      <w:r w:rsidR="00C2104A" w:rsidRPr="00C2104A">
        <w:rPr>
          <w:rFonts w:ascii="Segoe UI" w:hAnsi="Segoe UI"/>
          <w:sz w:val="20"/>
          <w:szCs w:val="20"/>
          <w:lang w:val="en-US" w:eastAsia="de-DE"/>
        </w:rPr>
        <w:t>Physikalisch-Technische</w:t>
      </w:r>
      <w:proofErr w:type="spellEnd"/>
      <w:r w:rsidR="00C2104A" w:rsidRPr="00C2104A">
        <w:rPr>
          <w:rFonts w:ascii="Segoe UI" w:hAnsi="Segoe UI"/>
          <w:sz w:val="20"/>
          <w:szCs w:val="20"/>
          <w:lang w:val="en-US" w:eastAsia="de-DE"/>
        </w:rPr>
        <w:t xml:space="preserve"> </w:t>
      </w:r>
      <w:proofErr w:type="spellStart"/>
      <w:r w:rsidR="00C2104A" w:rsidRPr="00C2104A">
        <w:rPr>
          <w:rFonts w:ascii="Segoe UI" w:hAnsi="Segoe UI"/>
          <w:sz w:val="20"/>
          <w:szCs w:val="20"/>
          <w:lang w:val="en-US" w:eastAsia="de-DE"/>
        </w:rPr>
        <w:t>Bundesanstalt</w:t>
      </w:r>
      <w:proofErr w:type="spellEnd"/>
      <w:r w:rsidR="00C2104A" w:rsidRPr="00C2104A">
        <w:rPr>
          <w:rFonts w:ascii="Segoe UI" w:hAnsi="Segoe UI"/>
          <w:sz w:val="20"/>
          <w:szCs w:val="20"/>
          <w:lang w:val="en-US" w:eastAsia="de-DE"/>
        </w:rPr>
        <w:t xml:space="preserve"> (PTB), Germany’s national metrology institute, for two of their gas quality measurement systems for custody transfer.</w:t>
      </w:r>
      <w:r w:rsidR="00242677">
        <w:rPr>
          <w:rFonts w:ascii="Segoe UI" w:hAnsi="Segoe UI"/>
          <w:sz w:val="20"/>
          <w:szCs w:val="20"/>
          <w:lang w:val="en-US" w:eastAsia="de-DE"/>
        </w:rPr>
        <w:t xml:space="preserve"> </w:t>
      </w:r>
      <w:r w:rsidRPr="005541A7">
        <w:rPr>
          <w:rFonts w:ascii="Segoe UI" w:hAnsi="Segoe UI"/>
          <w:sz w:val="20"/>
          <w:szCs w:val="20"/>
          <w:lang w:val="en-US" w:eastAsia="de-DE"/>
        </w:rPr>
        <w:t>Climate neutrality, sustainability and the reduction of</w:t>
      </w:r>
      <w:r w:rsidR="00756B57">
        <w:rPr>
          <w:rFonts w:ascii="Segoe UI" w:hAnsi="Segoe UI"/>
          <w:sz w:val="20"/>
          <w:szCs w:val="20"/>
          <w:lang w:val="en-US" w:eastAsia="de-DE"/>
        </w:rPr>
        <w:t xml:space="preserve"> CO</w:t>
      </w:r>
      <w:r w:rsidR="002376C1" w:rsidRPr="005541A7">
        <w:rPr>
          <w:rFonts w:ascii="Segoe UI" w:hAnsi="Segoe UI"/>
          <w:sz w:val="20"/>
          <w:szCs w:val="20"/>
          <w:vertAlign w:val="subscript"/>
          <w:lang w:val="en-US" w:eastAsia="de-DE"/>
        </w:rPr>
        <w:t>2</w:t>
      </w:r>
      <w:r w:rsidR="006F3B2F" w:rsidRPr="005541A7">
        <w:rPr>
          <w:rFonts w:ascii="Segoe UI" w:hAnsi="Segoe UI"/>
          <w:sz w:val="20"/>
          <w:szCs w:val="20"/>
          <w:lang w:val="en-US" w:eastAsia="de-DE"/>
        </w:rPr>
        <w:t xml:space="preserve"> </w:t>
      </w:r>
      <w:r w:rsidRPr="005541A7">
        <w:rPr>
          <w:rFonts w:ascii="Segoe UI" w:hAnsi="Segoe UI"/>
          <w:sz w:val="20"/>
          <w:szCs w:val="20"/>
          <w:lang w:val="en-US" w:eastAsia="de-DE"/>
        </w:rPr>
        <w:t xml:space="preserve">emissions are global trends that are driving the decarbonization of the energy sector. </w:t>
      </w:r>
      <w:r w:rsidRPr="00877C80">
        <w:rPr>
          <w:rFonts w:ascii="Segoe UI" w:hAnsi="Segoe UI"/>
          <w:sz w:val="20"/>
          <w:szCs w:val="20"/>
          <w:lang w:val="en-US" w:eastAsia="de-DE"/>
        </w:rPr>
        <w:t xml:space="preserve">The new standard of </w:t>
      </w:r>
      <w:proofErr w:type="spellStart"/>
      <w:r w:rsidRPr="00877C80">
        <w:rPr>
          <w:rFonts w:ascii="Segoe UI" w:hAnsi="Segoe UI"/>
          <w:sz w:val="20"/>
          <w:szCs w:val="20"/>
          <w:lang w:val="en-US" w:eastAsia="de-DE"/>
        </w:rPr>
        <w:t>MeterQ</w:t>
      </w:r>
      <w:proofErr w:type="spellEnd"/>
      <w:r w:rsidRPr="00877C80">
        <w:rPr>
          <w:rFonts w:ascii="Segoe UI" w:hAnsi="Segoe UI"/>
          <w:sz w:val="20"/>
          <w:szCs w:val="20"/>
          <w:lang w:val="en-US" w:eastAsia="de-DE"/>
        </w:rPr>
        <w:t xml:space="preserve">, </w:t>
      </w:r>
      <w:proofErr w:type="spellStart"/>
      <w:r w:rsidR="004A26DB" w:rsidRPr="00877C80">
        <w:rPr>
          <w:rFonts w:ascii="Segoe UI" w:hAnsi="Segoe UI"/>
          <w:sz w:val="20"/>
          <w:szCs w:val="20"/>
          <w:lang w:val="en-US" w:eastAsia="de-DE"/>
        </w:rPr>
        <w:t>MGC</w:t>
      </w:r>
      <w:r w:rsidR="004A26DB" w:rsidRPr="005541A7">
        <w:rPr>
          <w:rFonts w:ascii="Segoe UI" w:hAnsi="Segoe UI"/>
          <w:sz w:val="20"/>
          <w:szCs w:val="20"/>
          <w:vertAlign w:val="superscript"/>
          <w:lang w:val="en-US" w:eastAsia="de-DE"/>
        </w:rPr>
        <w:t>flex</w:t>
      </w:r>
      <w:proofErr w:type="spellEnd"/>
      <w:r w:rsidR="004A26DB" w:rsidRPr="00877C80">
        <w:rPr>
          <w:rFonts w:ascii="Segoe UI" w:hAnsi="Segoe UI"/>
          <w:sz w:val="20"/>
          <w:szCs w:val="20"/>
          <w:lang w:val="en-US" w:eastAsia="de-DE"/>
        </w:rPr>
        <w:t>, performs</w:t>
      </w:r>
      <w:r w:rsidR="61C1FB08" w:rsidRPr="24C38250">
        <w:rPr>
          <w:rFonts w:ascii="Segoe UI" w:hAnsi="Segoe UI"/>
          <w:sz w:val="20"/>
          <w:szCs w:val="20"/>
          <w:lang w:val="en-US" w:eastAsia="de-DE"/>
        </w:rPr>
        <w:t xml:space="preserve"> </w:t>
      </w:r>
      <w:r w:rsidRPr="00877C80">
        <w:rPr>
          <w:rFonts w:ascii="Segoe UI" w:hAnsi="Segoe UI"/>
          <w:sz w:val="20"/>
          <w:szCs w:val="20"/>
          <w:lang w:val="en-US" w:eastAsia="de-DE"/>
        </w:rPr>
        <w:t>13-component natural gas analysis including hydrogen, oxygen and neo</w:t>
      </w:r>
      <w:r w:rsidR="61C1FB08" w:rsidRPr="24C38250">
        <w:rPr>
          <w:rFonts w:ascii="Segoe UI" w:hAnsi="Segoe UI"/>
          <w:sz w:val="20"/>
          <w:szCs w:val="20"/>
          <w:lang w:val="en-US" w:eastAsia="de-DE"/>
        </w:rPr>
        <w:t>-</w:t>
      </w:r>
      <w:r w:rsidRPr="00877C80">
        <w:rPr>
          <w:rFonts w:ascii="Segoe UI" w:hAnsi="Segoe UI"/>
          <w:sz w:val="20"/>
          <w:szCs w:val="20"/>
          <w:lang w:val="en-US" w:eastAsia="de-DE"/>
        </w:rPr>
        <w:t>pentane and is ready for the future. </w:t>
      </w:r>
    </w:p>
    <w:p w14:paraId="05752D31" w14:textId="77777777" w:rsidR="00611129" w:rsidRPr="006D0751" w:rsidRDefault="00611129" w:rsidP="00611129">
      <w:pPr>
        <w:pStyle w:val="paragraph"/>
        <w:spacing w:before="0" w:beforeAutospacing="0" w:after="0" w:afterAutospacing="0"/>
        <w:jc w:val="both"/>
        <w:textAlignment w:val="baseline"/>
        <w:rPr>
          <w:rFonts w:ascii="Segoe UI" w:hAnsi="Segoe UI"/>
          <w:b/>
          <w:bCs/>
          <w:sz w:val="21"/>
          <w:szCs w:val="21"/>
          <w:lang w:val="en-US" w:eastAsia="de-DE"/>
        </w:rPr>
      </w:pPr>
      <w:r w:rsidRPr="00877C80">
        <w:rPr>
          <w:rFonts w:ascii="Segoe UI" w:hAnsi="Segoe UI"/>
          <w:sz w:val="20"/>
          <w:szCs w:val="20"/>
          <w:lang w:val="en-US" w:eastAsia="de-DE"/>
        </w:rPr>
        <w:t> </w:t>
      </w:r>
    </w:p>
    <w:p w14:paraId="7B535D88" w14:textId="6CB0B772" w:rsidR="00611129" w:rsidRPr="004B1774" w:rsidRDefault="00611129" w:rsidP="00611129">
      <w:pPr>
        <w:pStyle w:val="paragraph"/>
        <w:spacing w:before="0" w:beforeAutospacing="0" w:after="0" w:afterAutospacing="0"/>
        <w:jc w:val="both"/>
        <w:textAlignment w:val="baseline"/>
        <w:rPr>
          <w:rFonts w:ascii="Segoe UI" w:hAnsi="Segoe UI"/>
          <w:b/>
          <w:bCs/>
          <w:sz w:val="21"/>
          <w:szCs w:val="21"/>
          <w:lang w:val="en-US" w:eastAsia="de-DE"/>
        </w:rPr>
      </w:pPr>
      <w:proofErr w:type="spellStart"/>
      <w:r w:rsidRPr="004B1774">
        <w:rPr>
          <w:rFonts w:ascii="Segoe UI" w:hAnsi="Segoe UI"/>
          <w:b/>
          <w:bCs/>
          <w:sz w:val="22"/>
          <w:szCs w:val="22"/>
          <w:lang w:val="en-US" w:eastAsia="de-DE"/>
        </w:rPr>
        <w:t>MeterQ</w:t>
      </w:r>
      <w:proofErr w:type="spellEnd"/>
      <w:r w:rsidRPr="004B1774">
        <w:rPr>
          <w:rFonts w:ascii="Segoe UI" w:hAnsi="Segoe UI"/>
          <w:b/>
          <w:bCs/>
          <w:sz w:val="22"/>
          <w:szCs w:val="22"/>
          <w:lang w:val="en-US" w:eastAsia="de-DE"/>
        </w:rPr>
        <w:t xml:space="preserve"> provides </w:t>
      </w:r>
      <w:proofErr w:type="spellStart"/>
      <w:r w:rsidR="007C0949">
        <w:rPr>
          <w:rFonts w:ascii="Segoe UI" w:hAnsi="Segoe UI"/>
          <w:b/>
          <w:bCs/>
          <w:sz w:val="22"/>
          <w:szCs w:val="22"/>
          <w:lang w:val="en-US" w:eastAsia="de-DE"/>
        </w:rPr>
        <w:t>it’s</w:t>
      </w:r>
      <w:proofErr w:type="spellEnd"/>
      <w:r w:rsidR="007C0949">
        <w:rPr>
          <w:rFonts w:ascii="Segoe UI" w:hAnsi="Segoe UI"/>
          <w:b/>
          <w:bCs/>
          <w:sz w:val="22"/>
          <w:szCs w:val="22"/>
          <w:lang w:val="en-US" w:eastAsia="de-DE"/>
        </w:rPr>
        <w:t xml:space="preserve"> </w:t>
      </w:r>
      <w:r w:rsidRPr="004B1774">
        <w:rPr>
          <w:rFonts w:ascii="Segoe UI" w:hAnsi="Segoe UI"/>
          <w:b/>
          <w:bCs/>
          <w:sz w:val="22"/>
          <w:szCs w:val="22"/>
          <w:lang w:val="en-US" w:eastAsia="de-DE"/>
        </w:rPr>
        <w:t>first suitcase-mounted mobile version </w:t>
      </w:r>
    </w:p>
    <w:p w14:paraId="4838151B" w14:textId="77777777" w:rsidR="00611129" w:rsidRPr="00611129" w:rsidRDefault="00611129" w:rsidP="00611129">
      <w:pPr>
        <w:pStyle w:val="paragraph"/>
        <w:spacing w:before="0" w:beforeAutospacing="0" w:after="0" w:afterAutospacing="0"/>
        <w:jc w:val="both"/>
        <w:textAlignment w:val="baseline"/>
        <w:rPr>
          <w:rFonts w:ascii="Segoe UI" w:hAnsi="Segoe UI" w:cs="Segoe UI"/>
          <w:sz w:val="18"/>
          <w:szCs w:val="18"/>
          <w:lang w:val="en-US"/>
        </w:rPr>
      </w:pPr>
      <w:r w:rsidRPr="00611129">
        <w:rPr>
          <w:rStyle w:val="eop"/>
          <w:rFonts w:ascii="Arial Narrow" w:hAnsi="Arial Narrow" w:cs="Segoe UI"/>
          <w:sz w:val="20"/>
          <w:szCs w:val="20"/>
          <w:lang w:val="en-US"/>
        </w:rPr>
        <w:t> </w:t>
      </w:r>
    </w:p>
    <w:p w14:paraId="2A8E7976" w14:textId="66C553B7" w:rsidR="00611129" w:rsidRPr="00611129" w:rsidRDefault="00D22B35" w:rsidP="00D60601">
      <w:pPr>
        <w:autoSpaceDE w:val="0"/>
        <w:autoSpaceDN w:val="0"/>
        <w:adjustRightInd w:val="0"/>
        <w:jc w:val="both"/>
        <w:rPr>
          <w:rFonts w:ascii="Segoe UI" w:hAnsi="Segoe UI" w:cs="Segoe UI"/>
          <w:sz w:val="14"/>
          <w:szCs w:val="14"/>
          <w:lang w:val="en-US"/>
        </w:rPr>
      </w:pPr>
      <w:r w:rsidRPr="00D22B35">
        <w:rPr>
          <w:rFonts w:ascii="Segoe UI" w:hAnsi="Segoe UI"/>
          <w:sz w:val="20"/>
          <w:szCs w:val="20"/>
          <w:lang w:val="en-US"/>
        </w:rPr>
        <w:t xml:space="preserve">In addition, </w:t>
      </w:r>
      <w:proofErr w:type="spellStart"/>
      <w:r w:rsidRPr="00D22B35">
        <w:rPr>
          <w:rFonts w:ascii="Segoe UI" w:hAnsi="Segoe UI"/>
          <w:sz w:val="20"/>
          <w:szCs w:val="20"/>
          <w:lang w:val="en-US"/>
        </w:rPr>
        <w:t>MeterQ</w:t>
      </w:r>
      <w:proofErr w:type="spellEnd"/>
      <w:r w:rsidRPr="00D22B35">
        <w:rPr>
          <w:rFonts w:ascii="Segoe UI" w:hAnsi="Segoe UI"/>
          <w:sz w:val="20"/>
          <w:szCs w:val="20"/>
          <w:lang w:val="en-US"/>
        </w:rPr>
        <w:t xml:space="preserve"> provides a suitcase-mounted mobile version called </w:t>
      </w:r>
      <w:proofErr w:type="spellStart"/>
      <w:r w:rsidR="004D2D2C" w:rsidRPr="00C63A37">
        <w:rPr>
          <w:rStyle w:val="normaltextrun"/>
          <w:rFonts w:ascii="Segoe UI" w:hAnsi="Segoe UI" w:cs="Segoe UI"/>
          <w:lang w:val="en-US"/>
        </w:rPr>
        <w:t>MGC</w:t>
      </w:r>
      <w:r w:rsidR="004D2D2C" w:rsidRPr="00C63A37">
        <w:rPr>
          <w:rStyle w:val="spellingerrorsuperscript"/>
          <w:rFonts w:ascii="Segoe UI" w:hAnsi="Segoe UI" w:cs="Segoe UI"/>
          <w:vertAlign w:val="superscript"/>
          <w:lang w:val="en-US"/>
        </w:rPr>
        <w:t>mobile</w:t>
      </w:r>
      <w:proofErr w:type="spellEnd"/>
      <w:r w:rsidRPr="00D22B35">
        <w:rPr>
          <w:rFonts w:ascii="Segoe UI" w:hAnsi="Segoe UI"/>
          <w:sz w:val="20"/>
          <w:szCs w:val="20"/>
          <w:lang w:val="en-US"/>
        </w:rPr>
        <w:t>. This solution enables the whole system to be transported in nearly every passenger vehicle. The system can then be quickly assembled at the desired location and begin analyzing the gas straight away.</w:t>
      </w:r>
      <w:r w:rsidR="004D2D2C">
        <w:rPr>
          <w:rFonts w:ascii="Segoe UI" w:hAnsi="Segoe UI"/>
          <w:sz w:val="20"/>
          <w:szCs w:val="20"/>
          <w:lang w:val="en-US"/>
        </w:rPr>
        <w:t xml:space="preserve"> T</w:t>
      </w:r>
      <w:r w:rsidR="00611129" w:rsidRPr="004B1774">
        <w:rPr>
          <w:rFonts w:ascii="Segoe UI" w:hAnsi="Segoe UI"/>
          <w:sz w:val="20"/>
          <w:szCs w:val="20"/>
          <w:lang w:val="en-US"/>
        </w:rPr>
        <w:t>he MGC is the first mobile process gas chromatograph which received the PTB approval and equals the performance of</w:t>
      </w:r>
      <w:r w:rsidR="004A26DB" w:rsidRPr="25B48D99">
        <w:rPr>
          <w:rFonts w:ascii="Segoe UI" w:hAnsi="Segoe UI"/>
          <w:sz w:val="20"/>
          <w:szCs w:val="20"/>
          <w:lang w:val="en-US"/>
        </w:rPr>
        <w:t xml:space="preserve"> </w:t>
      </w:r>
      <w:proofErr w:type="spellStart"/>
      <w:r w:rsidR="004A26DB" w:rsidRPr="25B48D99">
        <w:rPr>
          <w:rFonts w:ascii="Segoe UI" w:hAnsi="Segoe UI"/>
          <w:sz w:val="20"/>
          <w:szCs w:val="20"/>
          <w:lang w:val="en-US"/>
        </w:rPr>
        <w:t>MGC</w:t>
      </w:r>
      <w:r w:rsidR="004A26DB" w:rsidRPr="25B48D99">
        <w:rPr>
          <w:rFonts w:ascii="Segoe UI" w:hAnsi="Segoe UI"/>
          <w:sz w:val="20"/>
          <w:szCs w:val="20"/>
          <w:vertAlign w:val="superscript"/>
          <w:lang w:val="en-US"/>
        </w:rPr>
        <w:t>flex</w:t>
      </w:r>
      <w:proofErr w:type="spellEnd"/>
      <w:r w:rsidR="00611129" w:rsidRPr="25B48D99">
        <w:rPr>
          <w:rFonts w:ascii="Segoe UI" w:hAnsi="Segoe UI"/>
          <w:sz w:val="20"/>
          <w:szCs w:val="20"/>
          <w:lang w:val="en-US"/>
        </w:rPr>
        <w:t>. </w:t>
      </w:r>
    </w:p>
    <w:p w14:paraId="36D676BD" w14:textId="77777777" w:rsidR="00611129" w:rsidRPr="00611129" w:rsidRDefault="00611129" w:rsidP="00611129">
      <w:pPr>
        <w:autoSpaceDE w:val="0"/>
        <w:autoSpaceDN w:val="0"/>
        <w:adjustRightInd w:val="0"/>
        <w:jc w:val="both"/>
        <w:rPr>
          <w:rFonts w:ascii="Segoe UI" w:hAnsi="Segoe UI" w:cs="Segoe UI"/>
          <w:sz w:val="14"/>
          <w:szCs w:val="14"/>
          <w:lang w:val="en-US"/>
        </w:rPr>
      </w:pPr>
      <w:r w:rsidRPr="00611129">
        <w:rPr>
          <w:rFonts w:ascii="Segoe UI" w:hAnsi="Segoe UI"/>
          <w:sz w:val="20"/>
          <w:szCs w:val="20"/>
          <w:lang w:val="en-US"/>
        </w:rPr>
        <w:t> </w:t>
      </w:r>
    </w:p>
    <w:p w14:paraId="5C960674" w14:textId="577C8B55" w:rsidR="00611129" w:rsidRPr="00633876" w:rsidRDefault="004733E9" w:rsidP="00611129">
      <w:pPr>
        <w:autoSpaceDE w:val="0"/>
        <w:autoSpaceDN w:val="0"/>
        <w:adjustRightInd w:val="0"/>
        <w:jc w:val="both"/>
        <w:rPr>
          <w:rFonts w:ascii="Segoe UI" w:hAnsi="Segoe UI"/>
          <w:sz w:val="20"/>
          <w:szCs w:val="20"/>
          <w:lang w:val="en-US"/>
        </w:rPr>
      </w:pPr>
      <w:r w:rsidRPr="00633876">
        <w:rPr>
          <w:rFonts w:ascii="Segoe UI" w:hAnsi="Segoe UI"/>
          <w:sz w:val="20"/>
          <w:szCs w:val="20"/>
          <w:lang w:val="en-US"/>
        </w:rPr>
        <w:t xml:space="preserve">Germany functions as a reference country for this gas analysis because </w:t>
      </w:r>
      <w:proofErr w:type="spellStart"/>
      <w:r w:rsidRPr="00633876">
        <w:rPr>
          <w:rFonts w:ascii="Segoe UI" w:hAnsi="Segoe UI"/>
          <w:sz w:val="20"/>
          <w:szCs w:val="20"/>
          <w:lang w:val="en-US"/>
        </w:rPr>
        <w:t>MeterQ</w:t>
      </w:r>
      <w:proofErr w:type="spellEnd"/>
      <w:r w:rsidRPr="00633876">
        <w:rPr>
          <w:rFonts w:ascii="Segoe UI" w:hAnsi="Segoe UI"/>
          <w:sz w:val="20"/>
          <w:szCs w:val="20"/>
          <w:lang w:val="en-US"/>
        </w:rPr>
        <w:t xml:space="preserve"> solutions have been part of the German federal research project </w:t>
      </w:r>
      <w:proofErr w:type="spellStart"/>
      <w:r w:rsidRPr="00633876">
        <w:rPr>
          <w:rFonts w:ascii="Segoe UI" w:hAnsi="Segoe UI"/>
          <w:sz w:val="20"/>
          <w:szCs w:val="20"/>
          <w:lang w:val="en-US"/>
        </w:rPr>
        <w:t>TransHyDE</w:t>
      </w:r>
      <w:proofErr w:type="spellEnd"/>
      <w:r w:rsidR="00633876">
        <w:rPr>
          <w:rFonts w:ascii="Segoe UI" w:hAnsi="Segoe UI"/>
          <w:sz w:val="20"/>
          <w:szCs w:val="20"/>
          <w:lang w:val="en-US"/>
        </w:rPr>
        <w:t>.</w:t>
      </w:r>
      <w:r w:rsidRPr="00633876">
        <w:rPr>
          <w:rFonts w:ascii="Segoe UI" w:hAnsi="Segoe UI"/>
          <w:sz w:val="20"/>
          <w:szCs w:val="20"/>
          <w:lang w:val="en-US"/>
        </w:rPr>
        <w:t xml:space="preserve"> </w:t>
      </w:r>
      <w:r w:rsidR="00611129" w:rsidRPr="00633876">
        <w:rPr>
          <w:rFonts w:ascii="Segoe UI" w:hAnsi="Segoe UI"/>
          <w:sz w:val="20"/>
          <w:szCs w:val="20"/>
          <w:lang w:val="en-US"/>
        </w:rPr>
        <w:t xml:space="preserve">Other </w:t>
      </w:r>
      <w:r w:rsidR="003779E4" w:rsidRPr="00633876">
        <w:rPr>
          <w:rFonts w:ascii="Segoe UI" w:hAnsi="Segoe UI"/>
          <w:sz w:val="20"/>
          <w:szCs w:val="20"/>
          <w:lang w:val="en-US"/>
        </w:rPr>
        <w:t>c</w:t>
      </w:r>
      <w:r w:rsidR="00611129" w:rsidRPr="00633876">
        <w:rPr>
          <w:rFonts w:ascii="Segoe UI" w:hAnsi="Segoe UI"/>
          <w:sz w:val="20"/>
          <w:szCs w:val="20"/>
          <w:lang w:val="en-US"/>
        </w:rPr>
        <w:t>ountries will follow soon. </w:t>
      </w:r>
    </w:p>
    <w:p w14:paraId="376BFCE0" w14:textId="77777777" w:rsidR="00611129" w:rsidRDefault="00611129" w:rsidP="004A33C2">
      <w:pPr>
        <w:autoSpaceDE w:val="0"/>
        <w:autoSpaceDN w:val="0"/>
        <w:adjustRightInd w:val="0"/>
        <w:jc w:val="both"/>
        <w:rPr>
          <w:rFonts w:ascii="Segoe UI" w:hAnsi="Segoe UI" w:cs="Segoe UI"/>
          <w:sz w:val="20"/>
          <w:szCs w:val="20"/>
          <w:lang w:val="en-US"/>
        </w:rPr>
      </w:pPr>
    </w:p>
    <w:p w14:paraId="4A826126" w14:textId="77777777" w:rsidR="004A33C2" w:rsidRPr="004A33C2" w:rsidRDefault="004A33C2" w:rsidP="004A33C2">
      <w:pPr>
        <w:autoSpaceDE w:val="0"/>
        <w:autoSpaceDN w:val="0"/>
        <w:adjustRightInd w:val="0"/>
        <w:jc w:val="both"/>
        <w:rPr>
          <w:rFonts w:ascii="Segoe UI" w:hAnsi="Segoe UI" w:cs="Segoe UI"/>
          <w:color w:val="000000"/>
          <w:sz w:val="20"/>
          <w:szCs w:val="20"/>
          <w:lang w:val="en-US"/>
        </w:rPr>
      </w:pPr>
    </w:p>
    <w:p w14:paraId="233F5032" w14:textId="5D6C46FA" w:rsidR="009933FA" w:rsidRPr="004A33C2" w:rsidRDefault="009933FA" w:rsidP="009933FA">
      <w:pPr>
        <w:pBdr>
          <w:top w:val="single" w:sz="4" w:space="5" w:color="auto"/>
        </w:pBdr>
        <w:spacing w:after="120"/>
        <w:rPr>
          <w:rFonts w:ascii="Segoe UI" w:hAnsi="Segoe UI" w:cs="Segoe UI"/>
          <w:b/>
          <w:bCs/>
          <w:color w:val="000000"/>
          <w:sz w:val="20"/>
          <w:szCs w:val="20"/>
          <w:lang w:val="en-US"/>
        </w:rPr>
      </w:pPr>
      <w:r w:rsidRPr="004A33C2">
        <w:rPr>
          <w:rFonts w:ascii="Segoe UI" w:hAnsi="Segoe UI" w:cs="Segoe UI"/>
          <w:b/>
          <w:bCs/>
          <w:color w:val="000000"/>
          <w:sz w:val="20"/>
          <w:szCs w:val="20"/>
          <w:lang w:val="en-US"/>
        </w:rPr>
        <w:t xml:space="preserve">About </w:t>
      </w:r>
      <w:proofErr w:type="spellStart"/>
      <w:r w:rsidR="004A33C2" w:rsidRPr="004A33C2">
        <w:rPr>
          <w:rFonts w:ascii="Segoe UI" w:hAnsi="Segoe UI" w:cs="Segoe UI"/>
          <w:b/>
          <w:bCs/>
          <w:color w:val="000000"/>
          <w:sz w:val="20"/>
          <w:szCs w:val="20"/>
          <w:lang w:val="en-US"/>
        </w:rPr>
        <w:t>Qmicro</w:t>
      </w:r>
      <w:proofErr w:type="spellEnd"/>
      <w:r w:rsidR="004A33C2" w:rsidRPr="004A33C2">
        <w:rPr>
          <w:rFonts w:ascii="Segoe UI" w:hAnsi="Segoe UI" w:cs="Segoe UI"/>
          <w:b/>
          <w:bCs/>
          <w:color w:val="000000"/>
          <w:sz w:val="20"/>
          <w:szCs w:val="20"/>
          <w:lang w:val="en-US"/>
        </w:rPr>
        <w:t xml:space="preserve"> by </w:t>
      </w:r>
      <w:proofErr w:type="spellStart"/>
      <w:r w:rsidR="004A33C2" w:rsidRPr="004A33C2">
        <w:rPr>
          <w:rFonts w:ascii="Segoe UI" w:hAnsi="Segoe UI" w:cs="Segoe UI"/>
          <w:b/>
          <w:bCs/>
          <w:color w:val="000000"/>
          <w:sz w:val="20"/>
          <w:szCs w:val="20"/>
          <w:lang w:val="en-US"/>
        </w:rPr>
        <w:t>Sensirion</w:t>
      </w:r>
      <w:proofErr w:type="spellEnd"/>
    </w:p>
    <w:p w14:paraId="0F7F4B6C" w14:textId="74E70CAC" w:rsidR="0072095B" w:rsidRPr="00354EF7" w:rsidRDefault="003D05AF" w:rsidP="00FD2F5A">
      <w:pPr>
        <w:pBdr>
          <w:top w:val="single" w:sz="4" w:space="5" w:color="auto"/>
        </w:pBdr>
        <w:spacing w:after="120"/>
        <w:jc w:val="both"/>
        <w:rPr>
          <w:rFonts w:ascii="Segoe UI" w:hAnsi="Segoe UI" w:cs="Segoe UI"/>
          <w:color w:val="000000"/>
          <w:sz w:val="20"/>
          <w:szCs w:val="20"/>
          <w:lang w:val="en-US"/>
        </w:rPr>
      </w:pPr>
      <w:proofErr w:type="spellStart"/>
      <w:r w:rsidRPr="00354EF7">
        <w:rPr>
          <w:rFonts w:ascii="Segoe UI" w:hAnsi="Segoe UI" w:cs="Segoe UI"/>
          <w:color w:val="000000"/>
          <w:sz w:val="20"/>
          <w:szCs w:val="20"/>
          <w:lang w:val="en-US"/>
        </w:rPr>
        <w:t>Qmicro</w:t>
      </w:r>
      <w:proofErr w:type="spellEnd"/>
      <w:r w:rsidRPr="00354EF7">
        <w:rPr>
          <w:rFonts w:ascii="Segoe UI" w:hAnsi="Segoe UI" w:cs="Segoe UI"/>
          <w:color w:val="000000"/>
          <w:sz w:val="20"/>
          <w:szCs w:val="20"/>
          <w:lang w:val="en-US"/>
        </w:rPr>
        <w:t xml:space="preserve"> offers high-tech products and solutions for on-line gas composition analysis enabled by micro</w:t>
      </w:r>
      <w:r>
        <w:rPr>
          <w:rFonts w:ascii="Segoe UI" w:hAnsi="Segoe UI" w:cs="Segoe UI"/>
          <w:color w:val="000000"/>
          <w:sz w:val="20"/>
          <w:szCs w:val="20"/>
          <w:lang w:val="en-US"/>
        </w:rPr>
        <w:t>-</w:t>
      </w:r>
      <w:r w:rsidRPr="00354EF7">
        <w:rPr>
          <w:rFonts w:ascii="Segoe UI" w:hAnsi="Segoe UI" w:cs="Segoe UI"/>
          <w:color w:val="000000"/>
          <w:sz w:val="20"/>
          <w:szCs w:val="20"/>
          <w:lang w:val="en-US"/>
        </w:rPr>
        <w:t xml:space="preserve">GC chip technology (MEMS). Application areas </w:t>
      </w:r>
      <w:r>
        <w:rPr>
          <w:rFonts w:ascii="Segoe UI" w:hAnsi="Segoe UI" w:cs="Segoe UI"/>
          <w:color w:val="000000"/>
          <w:sz w:val="20"/>
          <w:szCs w:val="20"/>
          <w:lang w:val="en-US"/>
        </w:rPr>
        <w:t>include</w:t>
      </w:r>
      <w:r w:rsidRPr="00354EF7">
        <w:rPr>
          <w:rFonts w:ascii="Segoe UI" w:hAnsi="Segoe UI" w:cs="Segoe UI"/>
          <w:color w:val="000000"/>
          <w:sz w:val="20"/>
          <w:szCs w:val="20"/>
          <w:lang w:val="en-US"/>
        </w:rPr>
        <w:t xml:space="preserve"> industrial process control and automation. </w:t>
      </w:r>
      <w:proofErr w:type="spellStart"/>
      <w:r w:rsidRPr="00354EF7">
        <w:rPr>
          <w:rFonts w:ascii="Segoe UI" w:hAnsi="Segoe UI" w:cs="Segoe UI"/>
          <w:color w:val="000000"/>
          <w:sz w:val="20"/>
          <w:szCs w:val="20"/>
          <w:lang w:val="en-US"/>
        </w:rPr>
        <w:t>Qmicro</w:t>
      </w:r>
      <w:proofErr w:type="spellEnd"/>
      <w:r w:rsidRPr="00354EF7">
        <w:rPr>
          <w:rFonts w:ascii="Segoe UI" w:hAnsi="Segoe UI" w:cs="Segoe UI"/>
          <w:color w:val="000000"/>
          <w:sz w:val="20"/>
          <w:szCs w:val="20"/>
          <w:lang w:val="en-US"/>
        </w:rPr>
        <w:t xml:space="preserve"> has developed the “</w:t>
      </w:r>
      <w:proofErr w:type="spellStart"/>
      <w:r w:rsidRPr="00354EF7">
        <w:rPr>
          <w:rFonts w:ascii="Segoe UI" w:hAnsi="Segoe UI" w:cs="Segoe UI"/>
          <w:color w:val="000000"/>
          <w:sz w:val="20"/>
          <w:szCs w:val="20"/>
          <w:lang w:val="en-US"/>
        </w:rPr>
        <w:t>DynamiQ</w:t>
      </w:r>
      <w:proofErr w:type="spellEnd"/>
      <w:r w:rsidRPr="00354EF7">
        <w:rPr>
          <w:rFonts w:ascii="Segoe UI" w:hAnsi="Segoe UI" w:cs="Segoe UI"/>
          <w:color w:val="000000"/>
          <w:sz w:val="20"/>
          <w:szCs w:val="20"/>
          <w:lang w:val="en-US"/>
        </w:rPr>
        <w:t>” micro</w:t>
      </w:r>
      <w:r>
        <w:rPr>
          <w:rFonts w:ascii="Segoe UI" w:hAnsi="Segoe UI" w:cs="Segoe UI"/>
          <w:color w:val="000000"/>
          <w:sz w:val="20"/>
          <w:szCs w:val="20"/>
          <w:lang w:val="en-US"/>
        </w:rPr>
        <w:t>-</w:t>
      </w:r>
      <w:r w:rsidRPr="00354EF7">
        <w:rPr>
          <w:rFonts w:ascii="Segoe UI" w:hAnsi="Segoe UI" w:cs="Segoe UI"/>
          <w:color w:val="000000"/>
          <w:sz w:val="20"/>
          <w:szCs w:val="20"/>
          <w:lang w:val="en-US"/>
        </w:rPr>
        <w:t>GC gas analyzer product line</w:t>
      </w:r>
      <w:r>
        <w:rPr>
          <w:rFonts w:ascii="Segoe UI" w:hAnsi="Segoe UI" w:cs="Segoe UI"/>
          <w:color w:val="000000"/>
          <w:sz w:val="20"/>
          <w:szCs w:val="20"/>
          <w:lang w:val="en-US"/>
        </w:rPr>
        <w:t>,</w:t>
      </w:r>
      <w:r w:rsidRPr="00354EF7">
        <w:rPr>
          <w:rFonts w:ascii="Segoe UI" w:hAnsi="Segoe UI" w:cs="Segoe UI"/>
          <w:color w:val="000000"/>
          <w:sz w:val="20"/>
          <w:szCs w:val="20"/>
          <w:lang w:val="en-US"/>
        </w:rPr>
        <w:t xml:space="preserve"> and these on-line gas monitors are supplied in application</w:t>
      </w:r>
      <w:r>
        <w:rPr>
          <w:rFonts w:ascii="Segoe UI" w:hAnsi="Segoe UI" w:cs="Segoe UI"/>
          <w:color w:val="000000"/>
          <w:sz w:val="20"/>
          <w:szCs w:val="20"/>
          <w:lang w:val="en-US"/>
        </w:rPr>
        <w:t>-</w:t>
      </w:r>
      <w:r w:rsidRPr="00354EF7">
        <w:rPr>
          <w:rFonts w:ascii="Segoe UI" w:hAnsi="Segoe UI" w:cs="Segoe UI"/>
          <w:color w:val="000000"/>
          <w:sz w:val="20"/>
          <w:szCs w:val="20"/>
          <w:lang w:val="en-US"/>
        </w:rPr>
        <w:t>specific configuration</w:t>
      </w:r>
      <w:r>
        <w:rPr>
          <w:rFonts w:ascii="Segoe UI" w:hAnsi="Segoe UI" w:cs="Segoe UI"/>
          <w:color w:val="000000"/>
          <w:sz w:val="20"/>
          <w:szCs w:val="20"/>
          <w:lang w:val="en-US"/>
        </w:rPr>
        <w:t>s</w:t>
      </w:r>
      <w:r w:rsidRPr="00354EF7">
        <w:rPr>
          <w:rFonts w:ascii="Segoe UI" w:hAnsi="Segoe UI" w:cs="Segoe UI"/>
          <w:color w:val="000000"/>
          <w:sz w:val="20"/>
          <w:szCs w:val="20"/>
          <w:lang w:val="en-US"/>
        </w:rPr>
        <w:t xml:space="preserve"> to selected customers</w:t>
      </w:r>
      <w:r>
        <w:rPr>
          <w:rFonts w:ascii="Segoe UI" w:hAnsi="Segoe UI" w:cs="Segoe UI"/>
          <w:color w:val="000000"/>
          <w:sz w:val="20"/>
          <w:szCs w:val="20"/>
          <w:lang w:val="en-US"/>
        </w:rPr>
        <w:t xml:space="preserve">, </w:t>
      </w:r>
      <w:r w:rsidRPr="00354EF7">
        <w:rPr>
          <w:rFonts w:ascii="Segoe UI" w:hAnsi="Segoe UI" w:cs="Segoe UI"/>
          <w:color w:val="000000"/>
          <w:sz w:val="20"/>
          <w:szCs w:val="20"/>
          <w:lang w:val="en-US"/>
        </w:rPr>
        <w:t xml:space="preserve">typically system integrators, </w:t>
      </w:r>
      <w:proofErr w:type="gramStart"/>
      <w:r w:rsidRPr="00354EF7">
        <w:rPr>
          <w:rFonts w:ascii="Segoe UI" w:hAnsi="Segoe UI" w:cs="Segoe UI"/>
          <w:color w:val="000000"/>
          <w:sz w:val="20"/>
          <w:szCs w:val="20"/>
          <w:lang w:val="en-US"/>
        </w:rPr>
        <w:t>OEMs</w:t>
      </w:r>
      <w:proofErr w:type="gramEnd"/>
      <w:r w:rsidRPr="00354EF7">
        <w:rPr>
          <w:rFonts w:ascii="Segoe UI" w:hAnsi="Segoe UI" w:cs="Segoe UI"/>
          <w:color w:val="000000"/>
          <w:sz w:val="20"/>
          <w:szCs w:val="20"/>
          <w:lang w:val="en-US"/>
        </w:rPr>
        <w:t xml:space="preserve"> </w:t>
      </w:r>
      <w:r>
        <w:rPr>
          <w:rFonts w:ascii="Segoe UI" w:hAnsi="Segoe UI" w:cs="Segoe UI"/>
          <w:color w:val="000000"/>
          <w:sz w:val="20"/>
          <w:szCs w:val="20"/>
          <w:lang w:val="en-US"/>
        </w:rPr>
        <w:t>and</w:t>
      </w:r>
      <w:r w:rsidRPr="00354EF7">
        <w:rPr>
          <w:rFonts w:ascii="Segoe UI" w:hAnsi="Segoe UI" w:cs="Segoe UI"/>
          <w:color w:val="000000"/>
          <w:sz w:val="20"/>
          <w:szCs w:val="20"/>
          <w:lang w:val="en-US"/>
        </w:rPr>
        <w:t xml:space="preserve"> expert distributors. </w:t>
      </w:r>
      <w:r>
        <w:rPr>
          <w:rFonts w:ascii="Segoe UI" w:hAnsi="Segoe UI" w:cs="Segoe UI"/>
          <w:color w:val="000000"/>
          <w:sz w:val="20"/>
          <w:szCs w:val="20"/>
          <w:lang w:val="en-US"/>
        </w:rPr>
        <w:t>T</w:t>
      </w:r>
      <w:r w:rsidRPr="00354EF7">
        <w:rPr>
          <w:rFonts w:ascii="Segoe UI" w:hAnsi="Segoe UI" w:cs="Segoe UI"/>
          <w:color w:val="000000"/>
          <w:sz w:val="20"/>
          <w:szCs w:val="20"/>
          <w:lang w:val="en-US"/>
        </w:rPr>
        <w:t>he instruments are configured for one specific application</w:t>
      </w:r>
      <w:r>
        <w:rPr>
          <w:rFonts w:ascii="Segoe UI" w:hAnsi="Segoe UI" w:cs="Segoe UI"/>
          <w:color w:val="000000"/>
          <w:sz w:val="20"/>
          <w:szCs w:val="20"/>
          <w:lang w:val="en-US"/>
        </w:rPr>
        <w:t xml:space="preserve"> and </w:t>
      </w:r>
      <w:r w:rsidRPr="00354EF7">
        <w:rPr>
          <w:rFonts w:ascii="Segoe UI" w:hAnsi="Segoe UI" w:cs="Segoe UI"/>
          <w:color w:val="000000"/>
          <w:sz w:val="20"/>
          <w:szCs w:val="20"/>
          <w:lang w:val="en-US"/>
        </w:rPr>
        <w:t xml:space="preserve">are </w:t>
      </w:r>
      <w:r>
        <w:rPr>
          <w:rFonts w:ascii="Segoe UI" w:hAnsi="Segoe UI" w:cs="Segoe UI"/>
          <w:color w:val="000000"/>
          <w:sz w:val="20"/>
          <w:szCs w:val="20"/>
          <w:lang w:val="en-US"/>
        </w:rPr>
        <w:t>therefore</w:t>
      </w:r>
      <w:r w:rsidRPr="00354EF7">
        <w:rPr>
          <w:rFonts w:ascii="Segoe UI" w:hAnsi="Segoe UI" w:cs="Segoe UI"/>
          <w:color w:val="000000"/>
          <w:sz w:val="20"/>
          <w:szCs w:val="20"/>
          <w:lang w:val="en-US"/>
        </w:rPr>
        <w:t xml:space="preserve"> sold as analyzers for this single application. </w:t>
      </w:r>
      <w:proofErr w:type="spellStart"/>
      <w:r w:rsidRPr="00354EF7">
        <w:rPr>
          <w:rFonts w:ascii="Segoe UI" w:hAnsi="Segoe UI" w:cs="Segoe UI"/>
          <w:color w:val="000000"/>
          <w:sz w:val="20"/>
          <w:szCs w:val="20"/>
          <w:lang w:val="en-US"/>
        </w:rPr>
        <w:t>Qmicro</w:t>
      </w:r>
      <w:proofErr w:type="spellEnd"/>
      <w:r w:rsidRPr="00354EF7">
        <w:rPr>
          <w:rFonts w:ascii="Segoe UI" w:hAnsi="Segoe UI" w:cs="Segoe UI"/>
          <w:color w:val="000000"/>
          <w:sz w:val="20"/>
          <w:szCs w:val="20"/>
          <w:lang w:val="en-US"/>
        </w:rPr>
        <w:t xml:space="preserve"> </w:t>
      </w:r>
      <w:r>
        <w:rPr>
          <w:rFonts w:ascii="Segoe UI" w:hAnsi="Segoe UI" w:cs="Segoe UI"/>
          <w:color w:val="000000"/>
          <w:sz w:val="20"/>
          <w:szCs w:val="20"/>
          <w:lang w:val="en-US"/>
        </w:rPr>
        <w:t>has been</w:t>
      </w:r>
      <w:r w:rsidRPr="00354EF7">
        <w:rPr>
          <w:rFonts w:ascii="Segoe UI" w:hAnsi="Segoe UI" w:cs="Segoe UI"/>
          <w:color w:val="000000"/>
          <w:sz w:val="20"/>
          <w:szCs w:val="20"/>
          <w:lang w:val="en-US"/>
        </w:rPr>
        <w:t xml:space="preserve"> part of Sensirion</w:t>
      </w:r>
      <w:r w:rsidRPr="00CE1E9B">
        <w:rPr>
          <w:rFonts w:ascii="Segoe UI" w:hAnsi="Segoe UI" w:cs="Segoe UI"/>
          <w:color w:val="000000"/>
          <w:sz w:val="20"/>
          <w:szCs w:val="20"/>
          <w:lang w:val="en-US"/>
        </w:rPr>
        <w:t xml:space="preserve"> </w:t>
      </w:r>
      <w:r>
        <w:rPr>
          <w:rFonts w:ascii="Segoe UI" w:hAnsi="Segoe UI" w:cs="Segoe UI"/>
          <w:color w:val="000000"/>
          <w:sz w:val="20"/>
          <w:szCs w:val="20"/>
          <w:lang w:val="en-US"/>
        </w:rPr>
        <w:t>s</w:t>
      </w:r>
      <w:r w:rsidRPr="00354EF7">
        <w:rPr>
          <w:rFonts w:ascii="Segoe UI" w:hAnsi="Segoe UI" w:cs="Segoe UI"/>
          <w:color w:val="000000"/>
          <w:sz w:val="20"/>
          <w:szCs w:val="20"/>
          <w:lang w:val="en-US"/>
        </w:rPr>
        <w:t>ince 2021</w:t>
      </w:r>
      <w:r>
        <w:rPr>
          <w:rFonts w:ascii="Segoe UI" w:hAnsi="Segoe UI" w:cs="Segoe UI"/>
          <w:color w:val="000000"/>
          <w:sz w:val="20"/>
          <w:szCs w:val="20"/>
          <w:lang w:val="en-US"/>
        </w:rPr>
        <w:t>.</w:t>
      </w:r>
    </w:p>
    <w:p w14:paraId="772A0D91" w14:textId="77777777" w:rsidR="00FD2F5A" w:rsidRDefault="0072095B" w:rsidP="00FD2F5A">
      <w:pPr>
        <w:jc w:val="both"/>
        <w:rPr>
          <w:rFonts w:ascii="Segoe UI" w:hAnsi="Segoe UI" w:cs="Segoe UI"/>
          <w:color w:val="000000"/>
          <w:sz w:val="20"/>
          <w:szCs w:val="20"/>
          <w:lang w:val="en-US"/>
        </w:rPr>
      </w:pPr>
      <w:r w:rsidRPr="0072095B">
        <w:rPr>
          <w:rFonts w:ascii="Segoe UI" w:hAnsi="Segoe UI" w:cs="Segoe UI"/>
          <w:color w:val="000000"/>
          <w:sz w:val="20"/>
          <w:szCs w:val="20"/>
          <w:lang w:val="en-US"/>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sidRPr="0072095B">
        <w:rPr>
          <w:rFonts w:ascii="Segoe UI" w:hAnsi="Segoe UI" w:cs="Segoe UI"/>
          <w:color w:val="000000"/>
          <w:sz w:val="20"/>
          <w:szCs w:val="20"/>
          <w:lang w:val="en-US"/>
        </w:rPr>
        <w:t>Stäfa</w:t>
      </w:r>
      <w:proofErr w:type="spellEnd"/>
      <w:r w:rsidRPr="0072095B">
        <w:rPr>
          <w:rFonts w:ascii="Segoe UI" w:hAnsi="Segoe UI" w:cs="Segoe UI"/>
          <w:color w:val="000000"/>
          <w:sz w:val="20"/>
          <w:szCs w:val="20"/>
          <w:lang w:val="en-US"/>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w:t>
      </w:r>
      <w:r>
        <w:rPr>
          <w:rFonts w:ascii="Segoe UI" w:hAnsi="Segoe UI" w:cs="Segoe UI"/>
          <w:color w:val="000000"/>
          <w:sz w:val="20"/>
          <w:szCs w:val="20"/>
          <w:lang w:val="en-US"/>
        </w:rPr>
        <w:t xml:space="preserve"> </w:t>
      </w:r>
      <w:r w:rsidRPr="0072095B">
        <w:rPr>
          <w:rFonts w:ascii="Segoe UI" w:hAnsi="Segoe UI" w:cs="Segoe UI"/>
          <w:color w:val="000000"/>
          <w:sz w:val="20"/>
          <w:szCs w:val="20"/>
          <w:lang w:val="en-US"/>
        </w:rPr>
        <w:t>customers and partners from the automotive, industrial, medical technology and consumer electronics markets, as well as high-quality products for cost-efficient mass production.</w:t>
      </w:r>
    </w:p>
    <w:p w14:paraId="146CA563" w14:textId="23576D83" w:rsidR="0072095B" w:rsidRPr="00253ED4" w:rsidRDefault="0072095B" w:rsidP="00FD2F5A">
      <w:pPr>
        <w:jc w:val="both"/>
        <w:rPr>
          <w:rFonts w:ascii="Segoe UI" w:hAnsi="Segoe UI" w:cs="Segoe UI"/>
          <w:color w:val="000000"/>
          <w:sz w:val="20"/>
          <w:szCs w:val="20"/>
          <w:lang w:val="en-US"/>
        </w:rPr>
      </w:pPr>
      <w:r w:rsidRPr="0072095B">
        <w:rPr>
          <w:rFonts w:ascii="Segoe UI" w:hAnsi="Segoe UI" w:cs="Segoe UI"/>
          <w:color w:val="000000"/>
          <w:sz w:val="20"/>
          <w:szCs w:val="20"/>
          <w:lang w:val="en-US"/>
        </w:rPr>
        <w:t xml:space="preserve"> </w:t>
      </w:r>
    </w:p>
    <w:p w14:paraId="128249F7" w14:textId="28407EE0" w:rsidR="00253ED4" w:rsidRPr="00253ED4" w:rsidRDefault="00253ED4" w:rsidP="008434A1">
      <w:pPr>
        <w:rPr>
          <w:rFonts w:ascii="Segoe UI" w:hAnsi="Segoe UI" w:cs="Segoe UI"/>
          <w:color w:val="000000"/>
          <w:sz w:val="20"/>
          <w:szCs w:val="20"/>
          <w:lang w:val="en-US"/>
        </w:rPr>
      </w:pPr>
      <w:r w:rsidRPr="00253ED4">
        <w:rPr>
          <w:rFonts w:ascii="Segoe UI" w:hAnsi="Segoe UI" w:cs="Segoe UI"/>
          <w:color w:val="000000"/>
          <w:sz w:val="20"/>
          <w:szCs w:val="20"/>
          <w:lang w:val="en-US"/>
        </w:rPr>
        <w:t>www.qmicro.com</w:t>
      </w:r>
    </w:p>
    <w:p w14:paraId="611A2A06" w14:textId="72FD3AB0" w:rsidR="00EB1E71" w:rsidRPr="009933FA" w:rsidRDefault="00EB1E71" w:rsidP="008434A1">
      <w:pPr>
        <w:autoSpaceDE w:val="0"/>
        <w:autoSpaceDN w:val="0"/>
        <w:adjustRightInd w:val="0"/>
        <w:jc w:val="both"/>
        <w:rPr>
          <w:rFonts w:ascii="Arial Narrow" w:hAnsi="Arial Narrow" w:cs="Arial Narrow"/>
          <w:color w:val="000000"/>
          <w:sz w:val="20"/>
          <w:szCs w:val="20"/>
          <w:lang w:val="en-US"/>
        </w:rPr>
      </w:pPr>
    </w:p>
    <w:sectPr w:rsidR="00EB1E71" w:rsidRPr="009933FA" w:rsidSect="007573AA">
      <w:headerReference w:type="default" r:id="rId12"/>
      <w:pgSz w:w="11907" w:h="16840" w:code="9"/>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767DB" w14:textId="77777777" w:rsidR="00741D2F" w:rsidRDefault="00741D2F">
      <w:r>
        <w:separator/>
      </w:r>
    </w:p>
  </w:endnote>
  <w:endnote w:type="continuationSeparator" w:id="0">
    <w:p w14:paraId="669FE8F7" w14:textId="77777777" w:rsidR="00741D2F" w:rsidRDefault="00741D2F">
      <w:r>
        <w:continuationSeparator/>
      </w:r>
    </w:p>
  </w:endnote>
  <w:endnote w:type="continuationNotice" w:id="1">
    <w:p w14:paraId="1D367FF7" w14:textId="77777777" w:rsidR="00741D2F" w:rsidRDefault="00741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85150" w14:textId="77777777" w:rsidR="00741D2F" w:rsidRDefault="00741D2F">
      <w:r>
        <w:separator/>
      </w:r>
    </w:p>
  </w:footnote>
  <w:footnote w:type="continuationSeparator" w:id="0">
    <w:p w14:paraId="073640D9" w14:textId="77777777" w:rsidR="00741D2F" w:rsidRDefault="00741D2F">
      <w:r>
        <w:continuationSeparator/>
      </w:r>
    </w:p>
  </w:footnote>
  <w:footnote w:type="continuationNotice" w:id="1">
    <w:p w14:paraId="26806DF4" w14:textId="77777777" w:rsidR="00741D2F" w:rsidRDefault="00741D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A0B" w14:textId="5FD3157C" w:rsidR="00CB4A79" w:rsidRPr="00E90737" w:rsidRDefault="00253ED4">
    <w:pPr>
      <w:pStyle w:val="Kopfzeile"/>
    </w:pPr>
    <w:r>
      <w:rPr>
        <w:noProof/>
      </w:rPr>
      <w:drawing>
        <wp:anchor distT="0" distB="0" distL="114300" distR="114300" simplePos="0" relativeHeight="251658240" behindDoc="0" locked="0" layoutInCell="1" allowOverlap="1" wp14:anchorId="4F7930EC" wp14:editId="349482BA">
          <wp:simplePos x="0" y="0"/>
          <wp:positionH relativeFrom="margin">
            <wp:align>right</wp:align>
          </wp:positionH>
          <wp:positionV relativeFrom="paragraph">
            <wp:posOffset>-137795</wp:posOffset>
          </wp:positionV>
          <wp:extent cx="1328420" cy="398145"/>
          <wp:effectExtent l="0" t="0" r="5080" b="1905"/>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8420" cy="398145"/>
                  </a:xfrm>
                  <a:prstGeom prst="rect">
                    <a:avLst/>
                  </a:prstGeom>
                  <a:noFill/>
                  <a:ln>
                    <a:noFill/>
                  </a:ln>
                </pic:spPr>
              </pic:pic>
            </a:graphicData>
          </a:graphic>
        </wp:anchor>
      </w:drawing>
    </w:r>
    <w:r w:rsidR="00CB4A79">
      <w:tab/>
    </w:r>
    <w:r w:rsidR="00CB4A7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1NTWyMDE2MTc1MDVU0lEKTi0uzszPAykwrwUA55efaSwAAAA="/>
  </w:docVars>
  <w:rsids>
    <w:rsidRoot w:val="00DD6D64"/>
    <w:rsid w:val="00002E97"/>
    <w:rsid w:val="00004A95"/>
    <w:rsid w:val="00035339"/>
    <w:rsid w:val="0004182C"/>
    <w:rsid w:val="0008453B"/>
    <w:rsid w:val="00094950"/>
    <w:rsid w:val="000A5DAD"/>
    <w:rsid w:val="000D0196"/>
    <w:rsid w:val="000F0044"/>
    <w:rsid w:val="001060CC"/>
    <w:rsid w:val="00116D72"/>
    <w:rsid w:val="001214B1"/>
    <w:rsid w:val="00140630"/>
    <w:rsid w:val="0014661E"/>
    <w:rsid w:val="001500AB"/>
    <w:rsid w:val="00160682"/>
    <w:rsid w:val="00164850"/>
    <w:rsid w:val="00175E45"/>
    <w:rsid w:val="00176F51"/>
    <w:rsid w:val="001A40D2"/>
    <w:rsid w:val="001B1B97"/>
    <w:rsid w:val="001B4EE5"/>
    <w:rsid w:val="001C2BFF"/>
    <w:rsid w:val="001E516E"/>
    <w:rsid w:val="001F5F95"/>
    <w:rsid w:val="00214FE7"/>
    <w:rsid w:val="002171D1"/>
    <w:rsid w:val="00226365"/>
    <w:rsid w:val="00227E40"/>
    <w:rsid w:val="0023075F"/>
    <w:rsid w:val="002372E9"/>
    <w:rsid w:val="002376C1"/>
    <w:rsid w:val="0024213F"/>
    <w:rsid w:val="00242677"/>
    <w:rsid w:val="00252B7B"/>
    <w:rsid w:val="00253ED4"/>
    <w:rsid w:val="002552BD"/>
    <w:rsid w:val="0027260C"/>
    <w:rsid w:val="002B1C9D"/>
    <w:rsid w:val="002C7A35"/>
    <w:rsid w:val="002E2B3A"/>
    <w:rsid w:val="002F54B5"/>
    <w:rsid w:val="002F5CE5"/>
    <w:rsid w:val="0030299F"/>
    <w:rsid w:val="00315B9F"/>
    <w:rsid w:val="003200BA"/>
    <w:rsid w:val="00325B7D"/>
    <w:rsid w:val="00331576"/>
    <w:rsid w:val="00335717"/>
    <w:rsid w:val="00341A87"/>
    <w:rsid w:val="00355843"/>
    <w:rsid w:val="00361DB8"/>
    <w:rsid w:val="003779E4"/>
    <w:rsid w:val="00381531"/>
    <w:rsid w:val="00396402"/>
    <w:rsid w:val="003C45F9"/>
    <w:rsid w:val="003D05AF"/>
    <w:rsid w:val="003E26FE"/>
    <w:rsid w:val="003F0694"/>
    <w:rsid w:val="003F38E2"/>
    <w:rsid w:val="003F38F0"/>
    <w:rsid w:val="004161B0"/>
    <w:rsid w:val="004356C7"/>
    <w:rsid w:val="00440299"/>
    <w:rsid w:val="00470C46"/>
    <w:rsid w:val="004733E9"/>
    <w:rsid w:val="004739CA"/>
    <w:rsid w:val="00476224"/>
    <w:rsid w:val="0047781C"/>
    <w:rsid w:val="0048466A"/>
    <w:rsid w:val="00492454"/>
    <w:rsid w:val="00496B1D"/>
    <w:rsid w:val="004A26DB"/>
    <w:rsid w:val="004A33C2"/>
    <w:rsid w:val="004A3C64"/>
    <w:rsid w:val="004A4C6C"/>
    <w:rsid w:val="004B0F3A"/>
    <w:rsid w:val="004B1774"/>
    <w:rsid w:val="004C512C"/>
    <w:rsid w:val="004D2D2C"/>
    <w:rsid w:val="004D4ED6"/>
    <w:rsid w:val="004E400C"/>
    <w:rsid w:val="00514CE9"/>
    <w:rsid w:val="00525070"/>
    <w:rsid w:val="00546FA9"/>
    <w:rsid w:val="005541A7"/>
    <w:rsid w:val="00556390"/>
    <w:rsid w:val="005641DD"/>
    <w:rsid w:val="0057509A"/>
    <w:rsid w:val="00577838"/>
    <w:rsid w:val="00585CE2"/>
    <w:rsid w:val="00596B3F"/>
    <w:rsid w:val="005A0BB8"/>
    <w:rsid w:val="005C43EB"/>
    <w:rsid w:val="005C5310"/>
    <w:rsid w:val="005C5ECF"/>
    <w:rsid w:val="005E2051"/>
    <w:rsid w:val="00602594"/>
    <w:rsid w:val="00605128"/>
    <w:rsid w:val="00605BF7"/>
    <w:rsid w:val="0060715E"/>
    <w:rsid w:val="00611129"/>
    <w:rsid w:val="00615281"/>
    <w:rsid w:val="0061738D"/>
    <w:rsid w:val="006332E2"/>
    <w:rsid w:val="00633876"/>
    <w:rsid w:val="00637D7D"/>
    <w:rsid w:val="00640711"/>
    <w:rsid w:val="006618E9"/>
    <w:rsid w:val="00684D63"/>
    <w:rsid w:val="00694C0F"/>
    <w:rsid w:val="006A7E66"/>
    <w:rsid w:val="006B3A31"/>
    <w:rsid w:val="006C1F4A"/>
    <w:rsid w:val="006C72A4"/>
    <w:rsid w:val="006D0751"/>
    <w:rsid w:val="006F3B2F"/>
    <w:rsid w:val="0072095B"/>
    <w:rsid w:val="00724B5B"/>
    <w:rsid w:val="00732342"/>
    <w:rsid w:val="00741D2F"/>
    <w:rsid w:val="00746113"/>
    <w:rsid w:val="00756B57"/>
    <w:rsid w:val="007573AA"/>
    <w:rsid w:val="00766190"/>
    <w:rsid w:val="00770710"/>
    <w:rsid w:val="00782F27"/>
    <w:rsid w:val="007A2D35"/>
    <w:rsid w:val="007C0949"/>
    <w:rsid w:val="007D5F4F"/>
    <w:rsid w:val="007E576C"/>
    <w:rsid w:val="007F17D5"/>
    <w:rsid w:val="007F6045"/>
    <w:rsid w:val="0080588A"/>
    <w:rsid w:val="00815AFC"/>
    <w:rsid w:val="00817626"/>
    <w:rsid w:val="00820CF5"/>
    <w:rsid w:val="00830F0A"/>
    <w:rsid w:val="00835F01"/>
    <w:rsid w:val="00841ABB"/>
    <w:rsid w:val="008434A1"/>
    <w:rsid w:val="00856C57"/>
    <w:rsid w:val="008634A8"/>
    <w:rsid w:val="00864EE0"/>
    <w:rsid w:val="00867473"/>
    <w:rsid w:val="00877C80"/>
    <w:rsid w:val="008808D2"/>
    <w:rsid w:val="008822DC"/>
    <w:rsid w:val="00885743"/>
    <w:rsid w:val="008909DD"/>
    <w:rsid w:val="008B0BFD"/>
    <w:rsid w:val="008C0341"/>
    <w:rsid w:val="008C7923"/>
    <w:rsid w:val="008D38D4"/>
    <w:rsid w:val="008E4D0D"/>
    <w:rsid w:val="008E7C7A"/>
    <w:rsid w:val="0090188C"/>
    <w:rsid w:val="0090392E"/>
    <w:rsid w:val="009114E1"/>
    <w:rsid w:val="009169F1"/>
    <w:rsid w:val="0092314D"/>
    <w:rsid w:val="00925145"/>
    <w:rsid w:val="009332ED"/>
    <w:rsid w:val="009416CC"/>
    <w:rsid w:val="009502C3"/>
    <w:rsid w:val="00962DD3"/>
    <w:rsid w:val="00972F71"/>
    <w:rsid w:val="009755D7"/>
    <w:rsid w:val="0097744C"/>
    <w:rsid w:val="00981635"/>
    <w:rsid w:val="009933FA"/>
    <w:rsid w:val="009A182D"/>
    <w:rsid w:val="009D1AB7"/>
    <w:rsid w:val="009E52B9"/>
    <w:rsid w:val="009F4242"/>
    <w:rsid w:val="00A065AF"/>
    <w:rsid w:val="00A07525"/>
    <w:rsid w:val="00A20E99"/>
    <w:rsid w:val="00A35DD1"/>
    <w:rsid w:val="00A42298"/>
    <w:rsid w:val="00A42FC0"/>
    <w:rsid w:val="00A44856"/>
    <w:rsid w:val="00A4647F"/>
    <w:rsid w:val="00A9708A"/>
    <w:rsid w:val="00AA3D34"/>
    <w:rsid w:val="00AB2865"/>
    <w:rsid w:val="00AB3B4C"/>
    <w:rsid w:val="00AB41C4"/>
    <w:rsid w:val="00AD4AAE"/>
    <w:rsid w:val="00AD5B8F"/>
    <w:rsid w:val="00AE3CD4"/>
    <w:rsid w:val="00AF3B9D"/>
    <w:rsid w:val="00B0082F"/>
    <w:rsid w:val="00B1070D"/>
    <w:rsid w:val="00B30743"/>
    <w:rsid w:val="00B527F5"/>
    <w:rsid w:val="00B64300"/>
    <w:rsid w:val="00B94BD5"/>
    <w:rsid w:val="00BB2BB5"/>
    <w:rsid w:val="00BB34BF"/>
    <w:rsid w:val="00BB441C"/>
    <w:rsid w:val="00BD25E6"/>
    <w:rsid w:val="00BE121C"/>
    <w:rsid w:val="00BF14FA"/>
    <w:rsid w:val="00BF686F"/>
    <w:rsid w:val="00C11983"/>
    <w:rsid w:val="00C2104A"/>
    <w:rsid w:val="00C32A4F"/>
    <w:rsid w:val="00C42057"/>
    <w:rsid w:val="00C4368A"/>
    <w:rsid w:val="00C61A94"/>
    <w:rsid w:val="00C9796F"/>
    <w:rsid w:val="00CB4A79"/>
    <w:rsid w:val="00CC4A42"/>
    <w:rsid w:val="00CD1230"/>
    <w:rsid w:val="00CD4E7C"/>
    <w:rsid w:val="00CD53C0"/>
    <w:rsid w:val="00CE27D5"/>
    <w:rsid w:val="00D0354C"/>
    <w:rsid w:val="00D22B35"/>
    <w:rsid w:val="00D53A40"/>
    <w:rsid w:val="00D53D85"/>
    <w:rsid w:val="00D574B7"/>
    <w:rsid w:val="00D60601"/>
    <w:rsid w:val="00D75057"/>
    <w:rsid w:val="00D90283"/>
    <w:rsid w:val="00D91B88"/>
    <w:rsid w:val="00DA081D"/>
    <w:rsid w:val="00DA0E07"/>
    <w:rsid w:val="00DD6D64"/>
    <w:rsid w:val="00E02E19"/>
    <w:rsid w:val="00E2065E"/>
    <w:rsid w:val="00E241D3"/>
    <w:rsid w:val="00E27B20"/>
    <w:rsid w:val="00E37DBC"/>
    <w:rsid w:val="00E502DA"/>
    <w:rsid w:val="00E53FFF"/>
    <w:rsid w:val="00E67B29"/>
    <w:rsid w:val="00E75682"/>
    <w:rsid w:val="00E80DD7"/>
    <w:rsid w:val="00E90737"/>
    <w:rsid w:val="00E9090B"/>
    <w:rsid w:val="00EB1E71"/>
    <w:rsid w:val="00EB4B54"/>
    <w:rsid w:val="00EC4DF5"/>
    <w:rsid w:val="00EE1A31"/>
    <w:rsid w:val="00F03806"/>
    <w:rsid w:val="00F07089"/>
    <w:rsid w:val="00F121F2"/>
    <w:rsid w:val="00F12F13"/>
    <w:rsid w:val="00F2035B"/>
    <w:rsid w:val="00F21A7F"/>
    <w:rsid w:val="00F23B3F"/>
    <w:rsid w:val="00F25F38"/>
    <w:rsid w:val="00F35D58"/>
    <w:rsid w:val="00F367DB"/>
    <w:rsid w:val="00F42CA5"/>
    <w:rsid w:val="00F44EF5"/>
    <w:rsid w:val="00F47CB9"/>
    <w:rsid w:val="00F52652"/>
    <w:rsid w:val="00F747EA"/>
    <w:rsid w:val="00F8317F"/>
    <w:rsid w:val="00F900F9"/>
    <w:rsid w:val="00F97030"/>
    <w:rsid w:val="00F97C3E"/>
    <w:rsid w:val="00FA63D7"/>
    <w:rsid w:val="00FA7131"/>
    <w:rsid w:val="00FC7873"/>
    <w:rsid w:val="00FD2F5A"/>
    <w:rsid w:val="00FF1D02"/>
    <w:rsid w:val="00FF319B"/>
    <w:rsid w:val="00FF768D"/>
    <w:rsid w:val="24C38250"/>
    <w:rsid w:val="25B48D99"/>
    <w:rsid w:val="3FEA0678"/>
    <w:rsid w:val="45EB7A5D"/>
    <w:rsid w:val="61C1FB0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A29F7"/>
  <w15:docId w15:val="{933E00DB-8217-4694-87A0-A77D61B5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D6D64"/>
    <w:rPr>
      <w:sz w:val="24"/>
      <w:szCs w:val="24"/>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D6D64"/>
    <w:rPr>
      <w:rFonts w:ascii="Tahoma" w:hAnsi="Tahoma" w:cs="Tahoma"/>
      <w:sz w:val="16"/>
      <w:szCs w:val="16"/>
    </w:rPr>
  </w:style>
  <w:style w:type="character" w:styleId="Hyperlink">
    <w:name w:val="Hyperlink"/>
    <w:basedOn w:val="Absatz-Standardschriftart"/>
    <w:rsid w:val="00DD6D64"/>
    <w:rPr>
      <w:color w:val="0000FF"/>
      <w:u w:val="single"/>
    </w:rPr>
  </w:style>
  <w:style w:type="character" w:styleId="Kommentarzeichen">
    <w:name w:val="annotation reference"/>
    <w:basedOn w:val="Absatz-Standardschriftart"/>
    <w:semiHidden/>
    <w:rsid w:val="00D75057"/>
    <w:rPr>
      <w:sz w:val="16"/>
      <w:szCs w:val="16"/>
    </w:rPr>
  </w:style>
  <w:style w:type="paragraph" w:styleId="Kommentartext">
    <w:name w:val="annotation text"/>
    <w:basedOn w:val="Standard"/>
    <w:semiHidden/>
    <w:rsid w:val="00D75057"/>
    <w:rPr>
      <w:sz w:val="20"/>
      <w:szCs w:val="20"/>
    </w:rPr>
  </w:style>
  <w:style w:type="paragraph" w:styleId="Kommentarthema">
    <w:name w:val="annotation subject"/>
    <w:basedOn w:val="Kommentartext"/>
    <w:next w:val="Kommentartext"/>
    <w:semiHidden/>
    <w:rsid w:val="00D75057"/>
    <w:rPr>
      <w:b/>
      <w:bCs/>
    </w:rPr>
  </w:style>
  <w:style w:type="paragraph" w:styleId="Kopfzeile">
    <w:name w:val="header"/>
    <w:basedOn w:val="Standard"/>
    <w:rsid w:val="00E90737"/>
    <w:pPr>
      <w:tabs>
        <w:tab w:val="center" w:pos="4536"/>
        <w:tab w:val="right" w:pos="9072"/>
      </w:tabs>
    </w:pPr>
  </w:style>
  <w:style w:type="paragraph" w:styleId="Fuzeile">
    <w:name w:val="footer"/>
    <w:basedOn w:val="Standard"/>
    <w:rsid w:val="00E90737"/>
    <w:pPr>
      <w:tabs>
        <w:tab w:val="center" w:pos="4536"/>
        <w:tab w:val="right" w:pos="9072"/>
      </w:tabs>
    </w:pPr>
  </w:style>
  <w:style w:type="character" w:styleId="Fett">
    <w:name w:val="Strong"/>
    <w:basedOn w:val="Absatz-Standardschriftart"/>
    <w:uiPriority w:val="22"/>
    <w:qFormat/>
    <w:rsid w:val="005C43EB"/>
    <w:rPr>
      <w:b/>
      <w:bCs/>
    </w:rPr>
  </w:style>
  <w:style w:type="paragraph" w:customStyle="1" w:styleId="paragraph">
    <w:name w:val="paragraph"/>
    <w:basedOn w:val="Standard"/>
    <w:rsid w:val="00611129"/>
    <w:pPr>
      <w:spacing w:before="100" w:beforeAutospacing="1" w:after="100" w:afterAutospacing="1"/>
    </w:pPr>
    <w:rPr>
      <w:lang w:eastAsia="zh-CN"/>
    </w:rPr>
  </w:style>
  <w:style w:type="character" w:customStyle="1" w:styleId="normaltextrun">
    <w:name w:val="normaltextrun"/>
    <w:basedOn w:val="Absatz-Standardschriftart"/>
    <w:rsid w:val="00611129"/>
  </w:style>
  <w:style w:type="character" w:customStyle="1" w:styleId="eop">
    <w:name w:val="eop"/>
    <w:basedOn w:val="Absatz-Standardschriftart"/>
    <w:rsid w:val="00611129"/>
  </w:style>
  <w:style w:type="character" w:customStyle="1" w:styleId="spellingerrorsuperscript">
    <w:name w:val="spellingerrorsuperscript"/>
    <w:basedOn w:val="Absatz-Standardschriftart"/>
    <w:rsid w:val="00D22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20020">
      <w:bodyDiv w:val="1"/>
      <w:marLeft w:val="0"/>
      <w:marRight w:val="0"/>
      <w:marTop w:val="0"/>
      <w:marBottom w:val="0"/>
      <w:divBdr>
        <w:top w:val="none" w:sz="0" w:space="0" w:color="auto"/>
        <w:left w:val="none" w:sz="0" w:space="0" w:color="auto"/>
        <w:bottom w:val="none" w:sz="0" w:space="0" w:color="auto"/>
        <w:right w:val="none" w:sz="0" w:space="0" w:color="auto"/>
      </w:divBdr>
      <w:divsChild>
        <w:div w:id="449053300">
          <w:marLeft w:val="0"/>
          <w:marRight w:val="0"/>
          <w:marTop w:val="0"/>
          <w:marBottom w:val="0"/>
          <w:divBdr>
            <w:top w:val="none" w:sz="0" w:space="0" w:color="auto"/>
            <w:left w:val="none" w:sz="0" w:space="0" w:color="auto"/>
            <w:bottom w:val="none" w:sz="0" w:space="0" w:color="auto"/>
            <w:right w:val="none" w:sz="0" w:space="0" w:color="auto"/>
          </w:divBdr>
        </w:div>
        <w:div w:id="472868140">
          <w:marLeft w:val="0"/>
          <w:marRight w:val="0"/>
          <w:marTop w:val="0"/>
          <w:marBottom w:val="0"/>
          <w:divBdr>
            <w:top w:val="none" w:sz="0" w:space="0" w:color="auto"/>
            <w:left w:val="none" w:sz="0" w:space="0" w:color="auto"/>
            <w:bottom w:val="none" w:sz="0" w:space="0" w:color="auto"/>
            <w:right w:val="none" w:sz="0" w:space="0" w:color="auto"/>
          </w:divBdr>
        </w:div>
        <w:div w:id="1943758081">
          <w:marLeft w:val="0"/>
          <w:marRight w:val="0"/>
          <w:marTop w:val="0"/>
          <w:marBottom w:val="0"/>
          <w:divBdr>
            <w:top w:val="none" w:sz="0" w:space="0" w:color="auto"/>
            <w:left w:val="none" w:sz="0" w:space="0" w:color="auto"/>
            <w:bottom w:val="none" w:sz="0" w:space="0" w:color="auto"/>
            <w:right w:val="none" w:sz="0" w:space="0" w:color="auto"/>
          </w:divBdr>
        </w:div>
        <w:div w:id="164322828">
          <w:marLeft w:val="0"/>
          <w:marRight w:val="0"/>
          <w:marTop w:val="0"/>
          <w:marBottom w:val="0"/>
          <w:divBdr>
            <w:top w:val="none" w:sz="0" w:space="0" w:color="auto"/>
            <w:left w:val="none" w:sz="0" w:space="0" w:color="auto"/>
            <w:bottom w:val="none" w:sz="0" w:space="0" w:color="auto"/>
            <w:right w:val="none" w:sz="0" w:space="0" w:color="auto"/>
          </w:divBdr>
        </w:div>
        <w:div w:id="681711235">
          <w:marLeft w:val="0"/>
          <w:marRight w:val="0"/>
          <w:marTop w:val="0"/>
          <w:marBottom w:val="0"/>
          <w:divBdr>
            <w:top w:val="none" w:sz="0" w:space="0" w:color="auto"/>
            <w:left w:val="none" w:sz="0" w:space="0" w:color="auto"/>
            <w:bottom w:val="none" w:sz="0" w:space="0" w:color="auto"/>
            <w:right w:val="none" w:sz="0" w:space="0" w:color="auto"/>
          </w:divBdr>
        </w:div>
        <w:div w:id="915868649">
          <w:marLeft w:val="0"/>
          <w:marRight w:val="0"/>
          <w:marTop w:val="0"/>
          <w:marBottom w:val="0"/>
          <w:divBdr>
            <w:top w:val="none" w:sz="0" w:space="0" w:color="auto"/>
            <w:left w:val="none" w:sz="0" w:space="0" w:color="auto"/>
            <w:bottom w:val="none" w:sz="0" w:space="0" w:color="auto"/>
            <w:right w:val="none" w:sz="0" w:space="0" w:color="auto"/>
          </w:divBdr>
        </w:div>
        <w:div w:id="2046177466">
          <w:marLeft w:val="0"/>
          <w:marRight w:val="0"/>
          <w:marTop w:val="0"/>
          <w:marBottom w:val="0"/>
          <w:divBdr>
            <w:top w:val="none" w:sz="0" w:space="0" w:color="auto"/>
            <w:left w:val="none" w:sz="0" w:space="0" w:color="auto"/>
            <w:bottom w:val="none" w:sz="0" w:space="0" w:color="auto"/>
            <w:right w:val="none" w:sz="0" w:space="0" w:color="auto"/>
          </w:divBdr>
        </w:div>
        <w:div w:id="1704937863">
          <w:marLeft w:val="0"/>
          <w:marRight w:val="0"/>
          <w:marTop w:val="0"/>
          <w:marBottom w:val="0"/>
          <w:divBdr>
            <w:top w:val="none" w:sz="0" w:space="0" w:color="auto"/>
            <w:left w:val="none" w:sz="0" w:space="0" w:color="auto"/>
            <w:bottom w:val="none" w:sz="0" w:space="0" w:color="auto"/>
            <w:right w:val="none" w:sz="0" w:space="0" w:color="auto"/>
          </w:divBdr>
        </w:div>
        <w:div w:id="1534731488">
          <w:marLeft w:val="0"/>
          <w:marRight w:val="0"/>
          <w:marTop w:val="0"/>
          <w:marBottom w:val="0"/>
          <w:divBdr>
            <w:top w:val="none" w:sz="0" w:space="0" w:color="auto"/>
            <w:left w:val="none" w:sz="0" w:space="0" w:color="auto"/>
            <w:bottom w:val="none" w:sz="0" w:space="0" w:color="auto"/>
            <w:right w:val="none" w:sz="0" w:space="0" w:color="auto"/>
          </w:divBdr>
        </w:div>
        <w:div w:id="1044252197">
          <w:marLeft w:val="0"/>
          <w:marRight w:val="0"/>
          <w:marTop w:val="0"/>
          <w:marBottom w:val="0"/>
          <w:divBdr>
            <w:top w:val="none" w:sz="0" w:space="0" w:color="auto"/>
            <w:left w:val="none" w:sz="0" w:space="0" w:color="auto"/>
            <w:bottom w:val="none" w:sz="0" w:space="0" w:color="auto"/>
            <w:right w:val="none" w:sz="0" w:space="0" w:color="auto"/>
          </w:divBdr>
        </w:div>
        <w:div w:id="1255895833">
          <w:marLeft w:val="0"/>
          <w:marRight w:val="0"/>
          <w:marTop w:val="0"/>
          <w:marBottom w:val="0"/>
          <w:divBdr>
            <w:top w:val="none" w:sz="0" w:space="0" w:color="auto"/>
            <w:left w:val="none" w:sz="0" w:space="0" w:color="auto"/>
            <w:bottom w:val="none" w:sz="0" w:space="0" w:color="auto"/>
            <w:right w:val="none" w:sz="0" w:space="0" w:color="auto"/>
          </w:divBdr>
        </w:div>
      </w:divsChild>
    </w:div>
    <w:div w:id="119113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6" ma:contentTypeDescription="Create a new document." ma:contentTypeScope="" ma:versionID="11176ce288f4c3b5b87fb6e989a50c42">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836759dddda49b21af99071c84ed643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126DD-8DC4-4A3A-94C4-8E719D3469E0}">
  <ds:schemaRefs>
    <ds:schemaRef ds:uri="http://purl.org/dc/elements/1.1/"/>
    <ds:schemaRef ds:uri="http://schemas.microsoft.com/office/2006/metadata/properties"/>
    <ds:schemaRef ds:uri="b1fe39c8-28e8-4fc2-89c1-b80381c4dc8f"/>
    <ds:schemaRef ds:uri="22226ec7-1124-4a59-96a7-46494b53e4e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F0FCF1E-A480-45A2-9C0D-48B6CB1E7FC6}">
  <ds:schemaRefs>
    <ds:schemaRef ds:uri="http://schemas.openxmlformats.org/officeDocument/2006/bibliography"/>
  </ds:schemaRefs>
</ds:datastoreItem>
</file>

<file path=customXml/itemProps3.xml><?xml version="1.0" encoding="utf-8"?>
<ds:datastoreItem xmlns:ds="http://schemas.openxmlformats.org/officeDocument/2006/customXml" ds:itemID="{00088B13-89D7-4C41-BE35-6D5693E07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1F7F40-E567-48AE-9CED-3FDA50B77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2459</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Pressenotiz: Produktankündigung</vt:lpstr>
      <vt:lpstr>Pressenotiz: Produktankündigung</vt:lpstr>
    </vt:vector>
  </TitlesOfParts>
  <Company>Sensirion AG</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Pressenotiz: Produktankündigung</dc:title>
  <dc:creator>Philipp Seidel</dc:creator>
  <cp:keywords>DE; Template; Press Release</cp:keywords>
  <cp:lastModifiedBy>Alina Schuetz</cp:lastModifiedBy>
  <cp:revision>2</cp:revision>
  <cp:lastPrinted>2022-04-11T14:10:00Z</cp:lastPrinted>
  <dcterms:created xsi:type="dcterms:W3CDTF">2022-04-12T09:11:00Z</dcterms:created>
  <dcterms:modified xsi:type="dcterms:W3CDTF">2022-04-12T09:11:00Z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385;#Press Release|a9b44263-c819-4d75-b78f-01b3fad9b83b;#386;#Template|e043b69a-752d-4cb8-8da7-3481d4d12556;#387;#DE|2ac7efd3-8692-4ab9-96bc-fdbdfc601a86</vt:lpwstr>
  </property>
  <property fmtid="{D5CDD505-2E9C-101B-9397-08002B2CF9AE}" pid="4" name="MCKnowledgeTag">
    <vt:lpwstr/>
  </property>
</Properties>
</file>