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C0FC" w14:textId="77777777" w:rsidR="004A33C2" w:rsidRPr="004A33C2" w:rsidRDefault="004A33C2">
      <w:pPr>
        <w:autoSpaceDE w:val="0"/>
        <w:autoSpaceDN w:val="0"/>
        <w:adjustRightInd w:val="0"/>
        <w:rPr>
          <w:rFonts w:ascii="Segoe UI" w:hAnsi="Segoe UI" w:cs="Segoe UI"/>
          <w:b/>
          <w:color w:val="000000"/>
          <w:sz w:val="20"/>
          <w:szCs w:val="20"/>
        </w:rPr>
      </w:pPr>
    </w:p>
    <w:p w14:paraId="611A29F9" w14:textId="0E75C93F" w:rsidR="00EB1E71" w:rsidRPr="00611129" w:rsidRDefault="009933FA">
      <w:pPr>
        <w:autoSpaceDE w:val="0"/>
        <w:autoSpaceDN w:val="0"/>
        <w:adjustRightInd w:val="0"/>
        <w:rPr>
          <w:rFonts w:ascii="Segoe UI" w:hAnsi="Segoe UI" w:cs="Segoe UI"/>
          <w:b/>
          <w:color w:val="000000"/>
          <w:sz w:val="20"/>
          <w:szCs w:val="20"/>
          <w:lang w:val="en-US"/>
        </w:rPr>
      </w:pPr>
      <w:r w:rsidRPr="00611129">
        <w:rPr>
          <w:rFonts w:ascii="Segoe UI" w:hAnsi="Segoe UI" w:cs="Segoe UI"/>
          <w:b/>
          <w:color w:val="000000"/>
          <w:sz w:val="20"/>
          <w:szCs w:val="20"/>
          <w:lang w:val="en-US"/>
        </w:rPr>
        <w:t>Media Release</w:t>
      </w:r>
    </w:p>
    <w:p w14:paraId="1E27919F" w14:textId="35CB2675" w:rsidR="00AB3B4C" w:rsidRPr="00B527F5" w:rsidRDefault="007C0A17" w:rsidP="00AB3B4C">
      <w:pPr>
        <w:pBdr>
          <w:bottom w:val="single" w:sz="4" w:space="3" w:color="auto"/>
        </w:pBdr>
        <w:autoSpaceDE w:val="0"/>
        <w:autoSpaceDN w:val="0"/>
        <w:adjustRightInd w:val="0"/>
        <w:rPr>
          <w:rFonts w:ascii="Segoe UI" w:hAnsi="Segoe UI" w:cs="Segoe UI"/>
          <w:color w:val="000000"/>
          <w:sz w:val="20"/>
          <w:szCs w:val="20"/>
          <w:lang w:val="en-US"/>
        </w:rPr>
      </w:pPr>
      <w:r>
        <w:rPr>
          <w:rFonts w:ascii="Segoe UI" w:hAnsi="Segoe UI" w:cs="Segoe UI"/>
          <w:color w:val="000000"/>
          <w:sz w:val="20"/>
          <w:szCs w:val="20"/>
          <w:lang w:val="en-US"/>
        </w:rPr>
        <w:t>July 2026</w:t>
      </w:r>
      <w:r w:rsidR="00AB3B4C" w:rsidRPr="00B527F5">
        <w:rPr>
          <w:rFonts w:ascii="Segoe UI" w:hAnsi="Segoe UI" w:cs="Segoe UI"/>
          <w:color w:val="000000"/>
          <w:sz w:val="20"/>
          <w:szCs w:val="20"/>
          <w:lang w:val="en-US"/>
        </w:rPr>
        <w:t xml:space="preserve">, </w:t>
      </w:r>
      <w:r w:rsidR="00185789">
        <w:rPr>
          <w:rFonts w:ascii="Segoe UI" w:hAnsi="Segoe UI" w:cs="Segoe UI"/>
          <w:color w:val="000000"/>
          <w:sz w:val="20"/>
          <w:szCs w:val="20"/>
          <w:lang w:val="en-US"/>
        </w:rPr>
        <w:t xml:space="preserve">Qmicro by </w:t>
      </w:r>
      <w:r w:rsidR="00AB3B4C" w:rsidRPr="00B527F5">
        <w:rPr>
          <w:rFonts w:ascii="Segoe UI" w:hAnsi="Segoe UI" w:cs="Segoe UI"/>
          <w:color w:val="000000"/>
          <w:sz w:val="20"/>
          <w:szCs w:val="20"/>
          <w:lang w:val="en-US"/>
        </w:rPr>
        <w:t xml:space="preserve">Sensirion, 8712 </w:t>
      </w:r>
      <w:proofErr w:type="spellStart"/>
      <w:r w:rsidR="00AB3B4C" w:rsidRPr="00B527F5">
        <w:rPr>
          <w:rFonts w:ascii="Segoe UI" w:hAnsi="Segoe UI" w:cs="Segoe UI"/>
          <w:color w:val="000000"/>
          <w:sz w:val="20"/>
          <w:szCs w:val="20"/>
          <w:lang w:val="en-US"/>
        </w:rPr>
        <w:t>Stäfa</w:t>
      </w:r>
      <w:proofErr w:type="spellEnd"/>
      <w:r w:rsidR="00AB3B4C" w:rsidRPr="00B527F5">
        <w:rPr>
          <w:rFonts w:ascii="Segoe UI" w:hAnsi="Segoe UI" w:cs="Segoe UI"/>
          <w:color w:val="000000"/>
          <w:sz w:val="20"/>
          <w:szCs w:val="20"/>
          <w:lang w:val="en-US"/>
        </w:rPr>
        <w:t xml:space="preserve">, </w:t>
      </w:r>
      <w:r w:rsidR="00F97C3E" w:rsidRPr="00B527F5">
        <w:rPr>
          <w:rFonts w:ascii="Segoe UI" w:hAnsi="Segoe UI" w:cs="Segoe UI"/>
          <w:color w:val="000000"/>
          <w:sz w:val="20"/>
          <w:szCs w:val="20"/>
          <w:lang w:val="en-US"/>
        </w:rPr>
        <w:t>Switzerland</w:t>
      </w:r>
    </w:p>
    <w:p w14:paraId="611A29FB" w14:textId="77777777" w:rsidR="00D0354C" w:rsidRPr="00B527F5" w:rsidRDefault="00D0354C" w:rsidP="00D0354C">
      <w:pPr>
        <w:autoSpaceDE w:val="0"/>
        <w:autoSpaceDN w:val="0"/>
        <w:adjustRightInd w:val="0"/>
        <w:rPr>
          <w:rFonts w:ascii="Segoe UI" w:hAnsi="Segoe UI" w:cs="Segoe UI"/>
          <w:color w:val="000000"/>
          <w:sz w:val="20"/>
          <w:szCs w:val="20"/>
          <w:lang w:val="en-US"/>
        </w:rPr>
      </w:pPr>
    </w:p>
    <w:p w14:paraId="28E3B13E" w14:textId="77777777" w:rsidR="00467344" w:rsidRDefault="00467344" w:rsidP="00467344">
      <w:pPr>
        <w:pStyle w:val="paragraph"/>
        <w:spacing w:before="0" w:beforeAutospacing="0" w:after="0" w:afterAutospacing="0"/>
        <w:textAlignment w:val="baseline"/>
        <w:rPr>
          <w:rFonts w:ascii="Segoe UI" w:hAnsi="Segoe UI"/>
          <w:b/>
          <w:bCs/>
          <w:color w:val="000000" w:themeColor="text1"/>
          <w:sz w:val="28"/>
          <w:szCs w:val="28"/>
          <w:lang w:val="en-US" w:eastAsia="de-DE"/>
        </w:rPr>
      </w:pPr>
      <w:proofErr w:type="spellStart"/>
      <w:r>
        <w:rPr>
          <w:rFonts w:ascii="Segoe UI" w:hAnsi="Segoe UI"/>
          <w:b/>
          <w:bCs/>
          <w:color w:val="000000" w:themeColor="text1"/>
          <w:sz w:val="28"/>
          <w:szCs w:val="28"/>
          <w:lang w:val="en-US" w:eastAsia="de-DE"/>
        </w:rPr>
        <w:t>DynamiQ</w:t>
      </w:r>
      <w:proofErr w:type="spellEnd"/>
      <w:r>
        <w:rPr>
          <w:rFonts w:ascii="Segoe UI" w:hAnsi="Segoe UI"/>
          <w:b/>
          <w:bCs/>
          <w:color w:val="000000" w:themeColor="text1"/>
          <w:sz w:val="28"/>
          <w:szCs w:val="28"/>
          <w:lang w:val="en-US" w:eastAsia="de-DE"/>
        </w:rPr>
        <w:t>-X universal</w:t>
      </w:r>
      <w:r w:rsidRPr="00994AA7">
        <w:rPr>
          <w:rFonts w:ascii="Segoe UI" w:hAnsi="Segoe UI"/>
          <w:b/>
          <w:bCs/>
          <w:color w:val="000000" w:themeColor="text1"/>
          <w:sz w:val="28"/>
          <w:szCs w:val="28"/>
          <w:lang w:val="en-US" w:eastAsia="de-DE"/>
        </w:rPr>
        <w:t>: a next generation micro</w:t>
      </w:r>
      <w:r>
        <w:rPr>
          <w:rFonts w:ascii="Segoe UI" w:hAnsi="Segoe UI"/>
          <w:b/>
          <w:bCs/>
          <w:color w:val="000000" w:themeColor="text1"/>
          <w:sz w:val="28"/>
          <w:szCs w:val="28"/>
          <w:lang w:val="en-US" w:eastAsia="de-DE"/>
        </w:rPr>
        <w:t>-</w:t>
      </w:r>
      <w:r w:rsidRPr="00994AA7">
        <w:rPr>
          <w:rFonts w:ascii="Segoe UI" w:hAnsi="Segoe UI"/>
          <w:b/>
          <w:bCs/>
          <w:color w:val="000000" w:themeColor="text1"/>
          <w:sz w:val="28"/>
          <w:szCs w:val="28"/>
          <w:lang w:val="en-US" w:eastAsia="de-DE"/>
        </w:rPr>
        <w:t>gas chromatograph built for global deployment</w:t>
      </w:r>
    </w:p>
    <w:p w14:paraId="1DD7407E" w14:textId="2D612046" w:rsidR="00611129" w:rsidRPr="00877C80" w:rsidRDefault="00611129" w:rsidP="007C0A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21"/>
          <w:szCs w:val="22"/>
          <w:lang w:val="en-US" w:eastAsia="de-DE"/>
        </w:rPr>
      </w:pPr>
      <w:r w:rsidRPr="00611129">
        <w:rPr>
          <w:rStyle w:val="eop"/>
          <w:rFonts w:ascii="Arial Narrow" w:hAnsi="Arial Narrow" w:cs="Segoe UI"/>
          <w:sz w:val="22"/>
          <w:szCs w:val="22"/>
          <w:lang w:val="en-US"/>
        </w:rPr>
        <w:t> </w:t>
      </w:r>
    </w:p>
    <w:p w14:paraId="025640D4" w14:textId="63A26010" w:rsidR="00450A2F" w:rsidRPr="00D222BF" w:rsidRDefault="006F68D7" w:rsidP="007C0A17">
      <w:pPr>
        <w:pStyle w:val="paragraph"/>
        <w:spacing w:before="0" w:beforeAutospacing="0" w:after="0" w:afterAutospacing="0"/>
        <w:textAlignment w:val="baseline"/>
        <w:rPr>
          <w:rFonts w:ascii="Segoe UI" w:hAnsi="Segoe UI"/>
          <w:b/>
          <w:bCs/>
          <w:sz w:val="22"/>
          <w:szCs w:val="22"/>
          <w:lang w:val="en-US" w:eastAsia="de-DE"/>
        </w:rPr>
      </w:pPr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 xml:space="preserve">Qmicro by Sensirion announces the launch of the </w:t>
      </w:r>
      <w:proofErr w:type="spellStart"/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>DynamiQ</w:t>
      </w:r>
      <w:proofErr w:type="spellEnd"/>
      <w:r>
        <w:rPr>
          <w:rFonts w:ascii="Segoe UI" w:hAnsi="Segoe UI"/>
          <w:b/>
          <w:bCs/>
          <w:sz w:val="22"/>
          <w:szCs w:val="22"/>
          <w:lang w:val="en-US" w:eastAsia="de-DE"/>
        </w:rPr>
        <w:t>-</w:t>
      </w:r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 xml:space="preserve">X </w:t>
      </w:r>
      <w:r>
        <w:rPr>
          <w:rFonts w:ascii="Segoe UI" w:hAnsi="Segoe UI"/>
          <w:b/>
          <w:bCs/>
          <w:sz w:val="22"/>
          <w:szCs w:val="22"/>
          <w:lang w:val="en-US" w:eastAsia="de-DE"/>
        </w:rPr>
        <w:t>u</w:t>
      </w:r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 xml:space="preserve">niversal, a new addition to the </w:t>
      </w:r>
      <w:proofErr w:type="spellStart"/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>DynamiQ</w:t>
      </w:r>
      <w:proofErr w:type="spellEnd"/>
      <w:r>
        <w:rPr>
          <w:rFonts w:ascii="Segoe UI" w:hAnsi="Segoe UI"/>
          <w:b/>
          <w:bCs/>
          <w:sz w:val="22"/>
          <w:szCs w:val="22"/>
          <w:lang w:val="en-US" w:eastAsia="de-DE"/>
        </w:rPr>
        <w:t>-</w:t>
      </w:r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>X series and a breakthrough in globally deployable micro</w:t>
      </w:r>
      <w:r>
        <w:rPr>
          <w:rFonts w:ascii="Segoe UI" w:hAnsi="Segoe UI"/>
          <w:b/>
          <w:bCs/>
          <w:sz w:val="22"/>
          <w:szCs w:val="22"/>
          <w:lang w:val="en-US" w:eastAsia="de-DE"/>
        </w:rPr>
        <w:t>-</w:t>
      </w:r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 xml:space="preserve">gas chromatograph technology. Engineered for organizations operating in demanding industrial and hazardous environments, </w:t>
      </w:r>
      <w:proofErr w:type="gramStart"/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>the</w:t>
      </w:r>
      <w:r>
        <w:rPr>
          <w:rFonts w:ascii="Segoe UI" w:hAnsi="Segoe UI"/>
          <w:b/>
          <w:bCs/>
          <w:sz w:val="22"/>
          <w:szCs w:val="22"/>
          <w:lang w:val="en-US" w:eastAsia="de-DE"/>
        </w:rPr>
        <w:t xml:space="preserve"> </w:t>
      </w:r>
      <w:proofErr w:type="spellStart"/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>DynamiQ</w:t>
      </w:r>
      <w:proofErr w:type="spellEnd"/>
      <w:proofErr w:type="gramEnd"/>
      <w:r>
        <w:rPr>
          <w:rFonts w:ascii="Segoe UI" w:hAnsi="Segoe UI"/>
          <w:b/>
          <w:bCs/>
          <w:sz w:val="22"/>
          <w:szCs w:val="22"/>
          <w:lang w:val="en-US" w:eastAsia="de-DE"/>
        </w:rPr>
        <w:t>-</w:t>
      </w:r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 xml:space="preserve">X </w:t>
      </w:r>
      <w:r>
        <w:rPr>
          <w:rFonts w:ascii="Segoe UI" w:hAnsi="Segoe UI"/>
          <w:b/>
          <w:bCs/>
          <w:sz w:val="22"/>
          <w:szCs w:val="22"/>
          <w:lang w:val="en-US" w:eastAsia="de-DE"/>
        </w:rPr>
        <w:t>u</w:t>
      </w:r>
      <w:r w:rsidRPr="00450A2F">
        <w:rPr>
          <w:rFonts w:ascii="Segoe UI" w:hAnsi="Segoe UI"/>
          <w:b/>
          <w:bCs/>
          <w:sz w:val="22"/>
          <w:szCs w:val="22"/>
          <w:lang w:val="en-US" w:eastAsia="de-DE"/>
        </w:rPr>
        <w:t>niversal delivers true international readiness without compromise.</w:t>
      </w:r>
    </w:p>
    <w:p w14:paraId="7D5E2BE1" w14:textId="77777777" w:rsidR="009B7610" w:rsidRPr="00D222BF" w:rsidRDefault="00D222BF" w:rsidP="009B7610">
      <w:pPr>
        <w:pStyle w:val="paragraph"/>
        <w:textAlignment w:val="baseline"/>
        <w:rPr>
          <w:rFonts w:ascii="Segoe UI" w:hAnsi="Segoe UI"/>
          <w:sz w:val="20"/>
          <w:szCs w:val="20"/>
          <w:lang w:val="en-US" w:eastAsia="de-DE"/>
        </w:rPr>
      </w:pPr>
      <w:r w:rsidRPr="00D222BF">
        <w:rPr>
          <w:rFonts w:ascii="Segoe UI" w:hAnsi="Segoe UI"/>
          <w:sz w:val="20"/>
          <w:szCs w:val="20"/>
          <w:lang w:val="en-US" w:eastAsia="de-DE"/>
        </w:rPr>
        <w:t xml:space="preserve">Certified </w:t>
      </w:r>
      <w:r w:rsidR="009B7610" w:rsidRPr="00D222BF">
        <w:rPr>
          <w:rFonts w:ascii="Segoe UI" w:hAnsi="Segoe UI"/>
          <w:sz w:val="20"/>
          <w:szCs w:val="20"/>
          <w:lang w:val="en-US" w:eastAsia="de-DE"/>
        </w:rPr>
        <w:t xml:space="preserve">to ATEX, IECEx and </w:t>
      </w:r>
      <w:proofErr w:type="spellStart"/>
      <w:r w:rsidR="009B7610" w:rsidRPr="00D222BF">
        <w:rPr>
          <w:rFonts w:ascii="Segoe UI" w:hAnsi="Segoe UI"/>
          <w:sz w:val="20"/>
          <w:szCs w:val="20"/>
          <w:lang w:val="en-US" w:eastAsia="de-DE"/>
        </w:rPr>
        <w:t>cQPSus</w:t>
      </w:r>
      <w:proofErr w:type="spellEnd"/>
      <w:r w:rsidR="009B7610" w:rsidRPr="00D222BF">
        <w:rPr>
          <w:rFonts w:ascii="Segoe UI" w:hAnsi="Segoe UI"/>
          <w:sz w:val="20"/>
          <w:szCs w:val="20"/>
          <w:lang w:val="en-US" w:eastAsia="de-DE"/>
        </w:rPr>
        <w:t xml:space="preserve">, the </w:t>
      </w:r>
      <w:proofErr w:type="spellStart"/>
      <w:r w:rsidR="009B7610" w:rsidRPr="00D222BF">
        <w:rPr>
          <w:rFonts w:ascii="Segoe UI" w:hAnsi="Segoe UI"/>
          <w:sz w:val="20"/>
          <w:szCs w:val="20"/>
          <w:lang w:val="en-US" w:eastAsia="de-DE"/>
        </w:rPr>
        <w:t>DynamiQ</w:t>
      </w:r>
      <w:proofErr w:type="spellEnd"/>
      <w:r w:rsidR="009B7610">
        <w:rPr>
          <w:rFonts w:ascii="Segoe UI" w:hAnsi="Segoe UI"/>
          <w:sz w:val="20"/>
          <w:szCs w:val="20"/>
          <w:lang w:val="en-US" w:eastAsia="de-DE"/>
        </w:rPr>
        <w:t>-</w:t>
      </w:r>
      <w:r w:rsidR="009B7610" w:rsidRPr="00D222BF">
        <w:rPr>
          <w:rFonts w:ascii="Segoe UI" w:hAnsi="Segoe UI"/>
          <w:sz w:val="20"/>
          <w:szCs w:val="20"/>
          <w:lang w:val="en-US" w:eastAsia="de-DE"/>
        </w:rPr>
        <w:t xml:space="preserve">X </w:t>
      </w:r>
      <w:r w:rsidR="009B7610">
        <w:rPr>
          <w:rFonts w:ascii="Segoe UI" w:hAnsi="Segoe UI"/>
          <w:sz w:val="20"/>
          <w:szCs w:val="20"/>
          <w:lang w:val="en-US" w:eastAsia="de-DE"/>
        </w:rPr>
        <w:t>u</w:t>
      </w:r>
      <w:r w:rsidR="009B7610" w:rsidRPr="00D222BF">
        <w:rPr>
          <w:rFonts w:ascii="Segoe UI" w:hAnsi="Segoe UI"/>
          <w:sz w:val="20"/>
          <w:szCs w:val="20"/>
          <w:lang w:val="en-US" w:eastAsia="de-DE"/>
        </w:rPr>
        <w:t xml:space="preserve">niversal meets stringent global compliance requirements, enabling safe and reliable deployment across Europe, North America and </w:t>
      </w:r>
      <w:r w:rsidR="009B7610">
        <w:rPr>
          <w:rFonts w:ascii="Segoe UI" w:hAnsi="Segoe UI"/>
          <w:sz w:val="20"/>
          <w:szCs w:val="20"/>
          <w:lang w:val="en-US" w:eastAsia="de-DE"/>
        </w:rPr>
        <w:t>other</w:t>
      </w:r>
      <w:r w:rsidR="009B7610" w:rsidRPr="00D222BF">
        <w:rPr>
          <w:rFonts w:ascii="Segoe UI" w:hAnsi="Segoe UI"/>
          <w:sz w:val="20"/>
          <w:szCs w:val="20"/>
          <w:lang w:val="en-US" w:eastAsia="de-DE"/>
        </w:rPr>
        <w:t xml:space="preserve"> international regions. A </w:t>
      </w:r>
      <w:r w:rsidR="009B7610">
        <w:rPr>
          <w:rFonts w:ascii="Segoe UI" w:hAnsi="Segoe UI"/>
          <w:sz w:val="20"/>
          <w:szCs w:val="20"/>
          <w:lang w:val="en-US" w:eastAsia="de-DE"/>
        </w:rPr>
        <w:t xml:space="preserve">permanently attached </w:t>
      </w:r>
      <w:r w:rsidR="009B7610" w:rsidRPr="00D222BF">
        <w:rPr>
          <w:rFonts w:ascii="Segoe UI" w:hAnsi="Segoe UI"/>
          <w:sz w:val="20"/>
          <w:szCs w:val="20"/>
          <w:lang w:val="en-US" w:eastAsia="de-DE"/>
        </w:rPr>
        <w:t xml:space="preserve">Ex rated cable configuration ensures consistent installation standards, reduces variability and simplifies integration across </w:t>
      </w:r>
      <w:r w:rsidR="009B7610">
        <w:rPr>
          <w:rFonts w:ascii="Segoe UI" w:hAnsi="Segoe UI"/>
          <w:sz w:val="20"/>
          <w:szCs w:val="20"/>
          <w:lang w:val="en-US" w:eastAsia="de-DE"/>
        </w:rPr>
        <w:t>a range of</w:t>
      </w:r>
      <w:r w:rsidR="009B7610" w:rsidRPr="00D222BF">
        <w:rPr>
          <w:rFonts w:ascii="Segoe UI" w:hAnsi="Segoe UI"/>
          <w:sz w:val="20"/>
          <w:szCs w:val="20"/>
          <w:lang w:val="en-US" w:eastAsia="de-DE"/>
        </w:rPr>
        <w:t xml:space="preserve"> operational sites. For multinational companies, this universal design significantly reduces complexity by providing a single, standardized solution for worldwide use.</w:t>
      </w:r>
    </w:p>
    <w:p w14:paraId="20C65F09" w14:textId="77777777" w:rsidR="009B7610" w:rsidRPr="00D222BF" w:rsidRDefault="009B7610" w:rsidP="009B7610">
      <w:pPr>
        <w:pStyle w:val="paragraph"/>
        <w:textAlignment w:val="baseline"/>
        <w:rPr>
          <w:rFonts w:ascii="Segoe UI" w:hAnsi="Segoe UI"/>
          <w:sz w:val="20"/>
          <w:szCs w:val="20"/>
          <w:lang w:val="en-US" w:eastAsia="de-DE"/>
        </w:rPr>
      </w:pPr>
      <w:r w:rsidRPr="00D222BF">
        <w:rPr>
          <w:rFonts w:ascii="Segoe UI" w:hAnsi="Segoe UI"/>
          <w:sz w:val="20"/>
          <w:szCs w:val="20"/>
          <w:lang w:val="en-US" w:eastAsia="de-DE"/>
        </w:rPr>
        <w:t xml:space="preserve">As part of the </w:t>
      </w:r>
      <w:proofErr w:type="spellStart"/>
      <w:r w:rsidRPr="00D222BF">
        <w:rPr>
          <w:rFonts w:ascii="Segoe UI" w:hAnsi="Segoe UI"/>
          <w:sz w:val="20"/>
          <w:szCs w:val="20"/>
          <w:lang w:val="en-US" w:eastAsia="de-DE"/>
        </w:rPr>
        <w:t>DynamiQ</w:t>
      </w:r>
      <w:proofErr w:type="spellEnd"/>
      <w:r>
        <w:rPr>
          <w:rFonts w:ascii="Segoe UI" w:hAnsi="Segoe UI"/>
          <w:sz w:val="20"/>
          <w:szCs w:val="20"/>
          <w:lang w:val="en-US" w:eastAsia="de-DE"/>
        </w:rPr>
        <w:t>-</w:t>
      </w:r>
      <w:r w:rsidRPr="00D222BF">
        <w:rPr>
          <w:rFonts w:ascii="Segoe UI" w:hAnsi="Segoe UI"/>
          <w:sz w:val="20"/>
          <w:szCs w:val="20"/>
          <w:lang w:val="en-US" w:eastAsia="de-DE"/>
        </w:rPr>
        <w:t xml:space="preserve">X product family, </w:t>
      </w:r>
      <w:proofErr w:type="gramStart"/>
      <w:r w:rsidRPr="00D222BF">
        <w:rPr>
          <w:rFonts w:ascii="Segoe UI" w:hAnsi="Segoe UI"/>
          <w:sz w:val="20"/>
          <w:szCs w:val="20"/>
          <w:lang w:val="en-US" w:eastAsia="de-DE"/>
        </w:rPr>
        <w:t xml:space="preserve">the </w:t>
      </w:r>
      <w:proofErr w:type="spellStart"/>
      <w:r w:rsidRPr="00D222BF">
        <w:rPr>
          <w:rFonts w:ascii="Segoe UI" w:hAnsi="Segoe UI"/>
          <w:sz w:val="20"/>
          <w:szCs w:val="20"/>
          <w:lang w:val="en-US" w:eastAsia="de-DE"/>
        </w:rPr>
        <w:t>DynamiQ</w:t>
      </w:r>
      <w:proofErr w:type="spellEnd"/>
      <w:proofErr w:type="gramEnd"/>
      <w:r>
        <w:rPr>
          <w:rFonts w:ascii="Segoe UI" w:hAnsi="Segoe UI"/>
          <w:sz w:val="20"/>
          <w:szCs w:val="20"/>
          <w:lang w:val="en-US" w:eastAsia="de-DE"/>
        </w:rPr>
        <w:t>-</w:t>
      </w:r>
      <w:r w:rsidRPr="00D222BF">
        <w:rPr>
          <w:rFonts w:ascii="Segoe UI" w:hAnsi="Segoe UI"/>
          <w:sz w:val="20"/>
          <w:szCs w:val="20"/>
          <w:lang w:val="en-US" w:eastAsia="de-DE"/>
        </w:rPr>
        <w:t xml:space="preserve">X </w:t>
      </w:r>
      <w:r>
        <w:rPr>
          <w:rFonts w:ascii="Segoe UI" w:hAnsi="Segoe UI"/>
          <w:sz w:val="20"/>
          <w:szCs w:val="20"/>
          <w:lang w:val="en-US" w:eastAsia="de-DE"/>
        </w:rPr>
        <w:t>u</w:t>
      </w:r>
      <w:r w:rsidRPr="00D222BF">
        <w:rPr>
          <w:rFonts w:ascii="Segoe UI" w:hAnsi="Segoe UI"/>
          <w:sz w:val="20"/>
          <w:szCs w:val="20"/>
          <w:lang w:val="en-US" w:eastAsia="de-DE"/>
        </w:rPr>
        <w:t>niversal is a compact micro</w:t>
      </w:r>
      <w:r>
        <w:rPr>
          <w:rFonts w:ascii="Segoe UI" w:hAnsi="Segoe UI"/>
          <w:sz w:val="20"/>
          <w:szCs w:val="20"/>
          <w:lang w:val="en-US" w:eastAsia="de-DE"/>
        </w:rPr>
        <w:t>-</w:t>
      </w:r>
      <w:r w:rsidRPr="00D222BF">
        <w:rPr>
          <w:rFonts w:ascii="Segoe UI" w:hAnsi="Segoe UI"/>
          <w:sz w:val="20"/>
          <w:szCs w:val="20"/>
          <w:lang w:val="en-US" w:eastAsia="de-DE"/>
        </w:rPr>
        <w:t>gas chromatograph analyzer designed for continuous monitoring of gas mixtures in industrial processes and factory automation. The miniature instrument delivers a complete gas composition analysis in just 30 seconds. Leveraging advanced backflush</w:t>
      </w:r>
      <w:r>
        <w:rPr>
          <w:rFonts w:ascii="Segoe UI" w:hAnsi="Segoe UI"/>
          <w:sz w:val="20"/>
          <w:szCs w:val="20"/>
          <w:lang w:val="en-US" w:eastAsia="de-DE"/>
        </w:rPr>
        <w:t>-</w:t>
      </w:r>
      <w:r w:rsidRPr="00D222BF">
        <w:rPr>
          <w:rFonts w:ascii="Segoe UI" w:hAnsi="Segoe UI"/>
          <w:sz w:val="20"/>
          <w:szCs w:val="20"/>
          <w:lang w:val="en-US" w:eastAsia="de-DE"/>
        </w:rPr>
        <w:t>to</w:t>
      </w:r>
      <w:r>
        <w:rPr>
          <w:rFonts w:ascii="Segoe UI" w:hAnsi="Segoe UI"/>
          <w:sz w:val="20"/>
          <w:szCs w:val="20"/>
          <w:lang w:val="en-US" w:eastAsia="de-DE"/>
        </w:rPr>
        <w:t>-</w:t>
      </w:r>
      <w:r w:rsidRPr="00D222BF">
        <w:rPr>
          <w:rFonts w:ascii="Segoe UI" w:hAnsi="Segoe UI"/>
          <w:sz w:val="20"/>
          <w:szCs w:val="20"/>
          <w:lang w:val="en-US" w:eastAsia="de-DE"/>
        </w:rPr>
        <w:t xml:space="preserve">detector technology, it performs simultaneous </w:t>
      </w:r>
      <w:proofErr w:type="spellStart"/>
      <w:r w:rsidRPr="00D222BF">
        <w:rPr>
          <w:rFonts w:ascii="Segoe UI" w:hAnsi="Segoe UI"/>
          <w:sz w:val="20"/>
          <w:szCs w:val="20"/>
          <w:lang w:val="en-US" w:eastAsia="de-DE"/>
        </w:rPr>
        <w:t>foreflush</w:t>
      </w:r>
      <w:proofErr w:type="spellEnd"/>
      <w:r w:rsidRPr="00D222BF">
        <w:rPr>
          <w:rFonts w:ascii="Segoe UI" w:hAnsi="Segoe UI"/>
          <w:sz w:val="20"/>
          <w:szCs w:val="20"/>
          <w:lang w:val="en-US" w:eastAsia="de-DE"/>
        </w:rPr>
        <w:t xml:space="preserve"> and backflush analysis while protecting the GC column to extend durability and maintain high performance operation.</w:t>
      </w:r>
    </w:p>
    <w:p w14:paraId="75389F54" w14:textId="77777777" w:rsidR="009B7610" w:rsidRPr="00D222BF" w:rsidRDefault="009B7610" w:rsidP="009B7610">
      <w:pPr>
        <w:pStyle w:val="paragraph"/>
        <w:textAlignment w:val="baseline"/>
        <w:rPr>
          <w:rFonts w:ascii="Segoe UI" w:hAnsi="Segoe UI"/>
          <w:sz w:val="20"/>
          <w:szCs w:val="20"/>
          <w:lang w:val="en-US" w:eastAsia="de-DE"/>
        </w:rPr>
      </w:pPr>
      <w:r w:rsidRPr="00D222BF">
        <w:rPr>
          <w:rFonts w:ascii="Segoe UI" w:hAnsi="Segoe UI"/>
          <w:sz w:val="20"/>
          <w:szCs w:val="20"/>
          <w:lang w:val="en-US" w:eastAsia="de-DE"/>
        </w:rPr>
        <w:t xml:space="preserve">With its combination of </w:t>
      </w:r>
      <w:r>
        <w:rPr>
          <w:rFonts w:ascii="Segoe UI" w:hAnsi="Segoe UI"/>
          <w:sz w:val="20"/>
          <w:szCs w:val="20"/>
          <w:lang w:val="en-US" w:eastAsia="de-DE"/>
        </w:rPr>
        <w:t>worldwide</w:t>
      </w:r>
      <w:r w:rsidRPr="00D222BF">
        <w:rPr>
          <w:rFonts w:ascii="Segoe UI" w:hAnsi="Segoe UI"/>
          <w:sz w:val="20"/>
          <w:szCs w:val="20"/>
          <w:lang w:val="en-US" w:eastAsia="de-DE"/>
        </w:rPr>
        <w:t xml:space="preserve"> certifications, standardized configuration and robust safety technology, the </w:t>
      </w:r>
      <w:proofErr w:type="spellStart"/>
      <w:r w:rsidRPr="00D222BF">
        <w:rPr>
          <w:rFonts w:ascii="Segoe UI" w:hAnsi="Segoe UI"/>
          <w:sz w:val="20"/>
          <w:szCs w:val="20"/>
          <w:lang w:val="en-US" w:eastAsia="de-DE"/>
        </w:rPr>
        <w:t>DynamiQ</w:t>
      </w:r>
      <w:proofErr w:type="spellEnd"/>
      <w:r>
        <w:rPr>
          <w:rFonts w:ascii="Segoe UI" w:hAnsi="Segoe UI"/>
          <w:sz w:val="20"/>
          <w:szCs w:val="20"/>
          <w:lang w:val="en-US" w:eastAsia="de-DE"/>
        </w:rPr>
        <w:t>-</w:t>
      </w:r>
      <w:r w:rsidRPr="00D222BF">
        <w:rPr>
          <w:rFonts w:ascii="Segoe UI" w:hAnsi="Segoe UI"/>
          <w:sz w:val="20"/>
          <w:szCs w:val="20"/>
          <w:lang w:val="en-US" w:eastAsia="de-DE"/>
        </w:rPr>
        <w:t xml:space="preserve">X </w:t>
      </w:r>
      <w:r>
        <w:rPr>
          <w:rFonts w:ascii="Segoe UI" w:hAnsi="Segoe UI"/>
          <w:sz w:val="20"/>
          <w:szCs w:val="20"/>
          <w:lang w:val="en-US" w:eastAsia="de-DE"/>
        </w:rPr>
        <w:t>u</w:t>
      </w:r>
      <w:r w:rsidRPr="00D222BF">
        <w:rPr>
          <w:rFonts w:ascii="Segoe UI" w:hAnsi="Segoe UI"/>
          <w:sz w:val="20"/>
          <w:szCs w:val="20"/>
          <w:lang w:val="en-US" w:eastAsia="de-DE"/>
        </w:rPr>
        <w:t>niversal sets a new benchmark for global deployment. It empowers customers to operate safely and efficiently—anywhere in the world.</w:t>
      </w:r>
    </w:p>
    <w:p w14:paraId="18454929" w14:textId="77777777" w:rsidR="009B7610" w:rsidRPr="00D222BF" w:rsidRDefault="009B7610" w:rsidP="009B7610">
      <w:pPr>
        <w:pStyle w:val="paragraph"/>
        <w:textAlignment w:val="baseline"/>
        <w:rPr>
          <w:rFonts w:ascii="Segoe UI" w:hAnsi="Segoe UI"/>
          <w:sz w:val="20"/>
          <w:szCs w:val="20"/>
          <w:lang w:val="en-US" w:eastAsia="de-DE"/>
        </w:rPr>
      </w:pPr>
      <w:r w:rsidRPr="00D222BF">
        <w:rPr>
          <w:rFonts w:ascii="Segoe UI" w:hAnsi="Segoe UI"/>
          <w:sz w:val="20"/>
          <w:szCs w:val="20"/>
          <w:lang w:val="en-US" w:eastAsia="de-DE"/>
        </w:rPr>
        <w:t xml:space="preserve">The </w:t>
      </w:r>
      <w:proofErr w:type="spellStart"/>
      <w:r w:rsidRPr="00D222BF">
        <w:rPr>
          <w:rFonts w:ascii="Segoe UI" w:hAnsi="Segoe UI"/>
          <w:sz w:val="20"/>
          <w:szCs w:val="20"/>
          <w:lang w:val="en-US" w:eastAsia="de-DE"/>
        </w:rPr>
        <w:t>DynamiQ</w:t>
      </w:r>
      <w:proofErr w:type="spellEnd"/>
      <w:r>
        <w:rPr>
          <w:rFonts w:ascii="Segoe UI" w:hAnsi="Segoe UI"/>
          <w:sz w:val="20"/>
          <w:szCs w:val="20"/>
          <w:lang w:val="en-US" w:eastAsia="de-DE"/>
        </w:rPr>
        <w:t>-</w:t>
      </w:r>
      <w:r w:rsidRPr="00D222BF">
        <w:rPr>
          <w:rFonts w:ascii="Segoe UI" w:hAnsi="Segoe UI"/>
          <w:sz w:val="20"/>
          <w:szCs w:val="20"/>
          <w:lang w:val="en-US" w:eastAsia="de-DE"/>
        </w:rPr>
        <w:t xml:space="preserve">X </w:t>
      </w:r>
      <w:r>
        <w:rPr>
          <w:rFonts w:ascii="Segoe UI" w:hAnsi="Segoe UI"/>
          <w:sz w:val="20"/>
          <w:szCs w:val="20"/>
          <w:lang w:val="en-US" w:eastAsia="de-DE"/>
        </w:rPr>
        <w:t>u</w:t>
      </w:r>
      <w:r w:rsidRPr="00D222BF">
        <w:rPr>
          <w:rFonts w:ascii="Segoe UI" w:hAnsi="Segoe UI"/>
          <w:sz w:val="20"/>
          <w:szCs w:val="20"/>
          <w:lang w:val="en-US" w:eastAsia="de-DE"/>
        </w:rPr>
        <w:t>niversal is now available for worldwide use.</w:t>
      </w:r>
    </w:p>
    <w:p w14:paraId="376BFCE0" w14:textId="329AA434" w:rsidR="00611129" w:rsidRPr="00387E34" w:rsidRDefault="009B7610" w:rsidP="009B7610">
      <w:pPr>
        <w:pStyle w:val="paragraph"/>
        <w:textAlignment w:val="baseline"/>
        <w:rPr>
          <w:rStyle w:val="Hyperlink"/>
          <w:rFonts w:ascii="Segoe UI" w:hAnsi="Segoe UI" w:cs="Segoe UI"/>
          <w:color w:val="auto"/>
          <w:lang w:val="en-US" w:eastAsia="en-US"/>
        </w:rPr>
      </w:pPr>
      <w:r w:rsidRPr="00D222BF">
        <w:rPr>
          <w:rFonts w:ascii="Segoe UI" w:hAnsi="Segoe UI"/>
          <w:sz w:val="20"/>
          <w:szCs w:val="20"/>
          <w:lang w:val="en-US" w:eastAsia="de-DE"/>
        </w:rPr>
        <w:t xml:space="preserve">More information about the </w:t>
      </w:r>
      <w:proofErr w:type="spellStart"/>
      <w:r w:rsidRPr="00D222BF">
        <w:rPr>
          <w:rFonts w:ascii="Segoe UI" w:hAnsi="Segoe UI"/>
          <w:sz w:val="20"/>
          <w:szCs w:val="20"/>
          <w:lang w:val="en-US" w:eastAsia="de-DE"/>
        </w:rPr>
        <w:t>DynamiQ</w:t>
      </w:r>
      <w:proofErr w:type="spellEnd"/>
      <w:r w:rsidRPr="00D222BF">
        <w:rPr>
          <w:rFonts w:ascii="Segoe UI" w:hAnsi="Segoe UI"/>
          <w:sz w:val="20"/>
          <w:szCs w:val="20"/>
          <w:lang w:val="en-US" w:eastAsia="de-DE"/>
        </w:rPr>
        <w:t xml:space="preserve">-X </w:t>
      </w:r>
      <w:r>
        <w:rPr>
          <w:rFonts w:ascii="Segoe UI" w:hAnsi="Segoe UI"/>
          <w:sz w:val="20"/>
          <w:szCs w:val="20"/>
          <w:lang w:val="en-US" w:eastAsia="de-DE"/>
        </w:rPr>
        <w:t>u</w:t>
      </w:r>
      <w:r w:rsidRPr="00D222BF">
        <w:rPr>
          <w:rFonts w:ascii="Segoe UI" w:hAnsi="Segoe UI"/>
          <w:sz w:val="20"/>
          <w:szCs w:val="20"/>
          <w:lang w:val="en-US" w:eastAsia="de-DE"/>
        </w:rPr>
        <w:t>niversal</w:t>
      </w:r>
      <w:r w:rsidR="00D222BF" w:rsidRPr="00D222BF">
        <w:rPr>
          <w:rFonts w:ascii="Segoe UI" w:hAnsi="Segoe UI"/>
          <w:sz w:val="20"/>
          <w:szCs w:val="20"/>
          <w:lang w:val="en-US" w:eastAsia="de-DE"/>
        </w:rPr>
        <w:t>:</w:t>
      </w:r>
      <w:r w:rsidR="00D222BF">
        <w:rPr>
          <w:rFonts w:ascii="Segoe UI" w:hAnsi="Segoe UI"/>
          <w:sz w:val="20"/>
          <w:szCs w:val="20"/>
          <w:lang w:val="en-US" w:eastAsia="de-DE"/>
        </w:rPr>
        <w:t xml:space="preserve"> </w:t>
      </w:r>
      <w:r w:rsidR="00D755D6">
        <w:rPr>
          <w:rFonts w:ascii="Segoe UI" w:hAnsi="Segoe UI"/>
          <w:sz w:val="20"/>
          <w:szCs w:val="20"/>
          <w:lang w:val="en-US" w:eastAsia="de-DE"/>
        </w:rPr>
        <w:br/>
      </w:r>
      <w:hyperlink r:id="rId9" w:history="1">
        <w:r w:rsidR="00D755D6" w:rsidRPr="001700F5">
          <w:rPr>
            <w:rStyle w:val="Hyperlink"/>
            <w:rFonts w:ascii="Segoe UI" w:hAnsi="Segoe UI"/>
            <w:color w:val="auto"/>
            <w:sz w:val="20"/>
            <w:szCs w:val="20"/>
            <w:lang w:val="en-US" w:eastAsia="de-DE"/>
          </w:rPr>
          <w:t>https://www.qmicro.com/products/versatile-gc-analyzers/dynamiq-x</w:t>
        </w:r>
      </w:hyperlink>
      <w:r w:rsidR="00D755D6" w:rsidRPr="001700F5">
        <w:rPr>
          <w:rFonts w:ascii="Segoe UI" w:hAnsi="Segoe UI"/>
          <w:sz w:val="20"/>
          <w:szCs w:val="20"/>
          <w:lang w:val="en-US" w:eastAsia="de-DE"/>
        </w:rPr>
        <w:t xml:space="preserve"> </w:t>
      </w:r>
      <w:r w:rsidR="00A12B12" w:rsidRPr="001700F5">
        <w:rPr>
          <w:rFonts w:ascii="Segoe UI" w:hAnsi="Segoe UI"/>
          <w:sz w:val="20"/>
          <w:szCs w:val="20"/>
          <w:lang w:val="en-US" w:eastAsia="de-DE"/>
        </w:rPr>
        <w:t xml:space="preserve"> </w:t>
      </w:r>
    </w:p>
    <w:p w14:paraId="4A826126" w14:textId="77777777" w:rsidR="004A33C2" w:rsidRPr="004A33C2" w:rsidRDefault="004A33C2" w:rsidP="004A33C2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  <w:lang w:val="en-US"/>
        </w:rPr>
      </w:pPr>
    </w:p>
    <w:p w14:paraId="233F5032" w14:textId="5D6C46FA" w:rsidR="009933FA" w:rsidRPr="004A33C2" w:rsidRDefault="009933FA" w:rsidP="009933FA">
      <w:pPr>
        <w:pBdr>
          <w:top w:val="single" w:sz="4" w:space="5" w:color="auto"/>
        </w:pBdr>
        <w:spacing w:after="120"/>
        <w:rPr>
          <w:rFonts w:ascii="Segoe UI" w:hAnsi="Segoe UI" w:cs="Segoe UI"/>
          <w:b/>
          <w:bCs/>
          <w:color w:val="000000"/>
          <w:sz w:val="20"/>
          <w:szCs w:val="20"/>
          <w:lang w:val="en-US"/>
        </w:rPr>
      </w:pPr>
      <w:r w:rsidRPr="004A33C2">
        <w:rPr>
          <w:rFonts w:ascii="Segoe UI" w:hAnsi="Segoe UI" w:cs="Segoe UI"/>
          <w:b/>
          <w:bCs/>
          <w:color w:val="000000"/>
          <w:sz w:val="20"/>
          <w:szCs w:val="20"/>
          <w:lang w:val="en-US"/>
        </w:rPr>
        <w:t xml:space="preserve">About </w:t>
      </w:r>
      <w:r w:rsidR="004A33C2" w:rsidRPr="004A33C2">
        <w:rPr>
          <w:rFonts w:ascii="Segoe UI" w:hAnsi="Segoe UI" w:cs="Segoe UI"/>
          <w:b/>
          <w:bCs/>
          <w:color w:val="000000"/>
          <w:sz w:val="20"/>
          <w:szCs w:val="20"/>
          <w:lang w:val="en-US"/>
        </w:rPr>
        <w:t>Qmicro by Sensirion</w:t>
      </w:r>
    </w:p>
    <w:p w14:paraId="0F7F4B6C" w14:textId="74E70CAC" w:rsidR="0072095B" w:rsidRPr="00354EF7" w:rsidRDefault="003D05AF" w:rsidP="002040E1">
      <w:pPr>
        <w:pBdr>
          <w:top w:val="single" w:sz="4" w:space="5" w:color="auto"/>
        </w:pBdr>
        <w:spacing w:after="120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>Qmicro offers high-tech products and solutions for on-line gas composition analysis enabled by micro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-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GC chip technology (MEMS). Application areas 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include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 industrial process control and automation. Qmicro has developed the “</w:t>
      </w:r>
      <w:proofErr w:type="spellStart"/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>DynamiQ</w:t>
      </w:r>
      <w:proofErr w:type="spellEnd"/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>” micro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-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>GC gas analyzer product line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,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 and these on-line gas monitors are supplied in application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-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>specific configuration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s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 to selected customers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 xml:space="preserve">, 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typically system integrators, OEMs 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and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 expert distributors. 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T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>he instruments are configured for one specific application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 xml:space="preserve"> and 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are 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therefore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 sold as analyzers for this single application. Qmicro 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has been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 xml:space="preserve"> part of Sensirion</w:t>
      </w:r>
      <w:r w:rsidRPr="00CE1E9B">
        <w:rPr>
          <w:rFonts w:ascii="Segoe UI" w:hAnsi="Segoe UI" w:cs="Segoe UI"/>
          <w:color w:val="000000"/>
          <w:sz w:val="20"/>
          <w:szCs w:val="20"/>
          <w:lang w:val="en-US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s</w:t>
      </w:r>
      <w:r w:rsidRPr="00354EF7">
        <w:rPr>
          <w:rFonts w:ascii="Segoe UI" w:hAnsi="Segoe UI" w:cs="Segoe UI"/>
          <w:color w:val="000000"/>
          <w:sz w:val="20"/>
          <w:szCs w:val="20"/>
          <w:lang w:val="en-US"/>
        </w:rPr>
        <w:t>ince 2021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>.</w:t>
      </w:r>
    </w:p>
    <w:p w14:paraId="0B0F44A5" w14:textId="31BFB591" w:rsidR="002040E1" w:rsidRDefault="002040E1" w:rsidP="002040E1">
      <w:pPr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2040E1">
        <w:rPr>
          <w:rFonts w:ascii="Segoe UI" w:hAnsi="Segoe UI" w:cs="Segoe UI"/>
          <w:color w:val="000000"/>
          <w:sz w:val="20"/>
          <w:szCs w:val="20"/>
          <w:lang w:val="en-US"/>
        </w:rPr>
        <w:t>Sensirion is one of the world’s leading developers and manufacturers of sensors and sensor solutions that improve efficiency, health, safety, and comfort. Founded in 1998, Sensirion now employs around 1’</w:t>
      </w:r>
      <w:r w:rsidR="009B7610">
        <w:rPr>
          <w:rFonts w:ascii="Segoe UI" w:hAnsi="Segoe UI" w:cs="Segoe UI"/>
          <w:color w:val="000000"/>
          <w:sz w:val="20"/>
          <w:szCs w:val="20"/>
          <w:lang w:val="en-US"/>
        </w:rPr>
        <w:t>2</w:t>
      </w:r>
      <w:r w:rsidRPr="002040E1">
        <w:rPr>
          <w:rFonts w:ascii="Segoe UI" w:hAnsi="Segoe UI" w:cs="Segoe UI"/>
          <w:color w:val="000000"/>
          <w:sz w:val="20"/>
          <w:szCs w:val="20"/>
          <w:lang w:val="en-US"/>
        </w:rPr>
        <w:t xml:space="preserve">00 people at its headquarters in </w:t>
      </w:r>
      <w:proofErr w:type="spellStart"/>
      <w:r w:rsidRPr="002040E1">
        <w:rPr>
          <w:rFonts w:ascii="Segoe UI" w:hAnsi="Segoe UI" w:cs="Segoe UI"/>
          <w:color w:val="000000"/>
          <w:sz w:val="20"/>
          <w:szCs w:val="20"/>
          <w:lang w:val="en-US"/>
        </w:rPr>
        <w:t>Stäfa</w:t>
      </w:r>
      <w:proofErr w:type="spellEnd"/>
      <w:r w:rsidRPr="002040E1">
        <w:rPr>
          <w:rFonts w:ascii="Segoe UI" w:hAnsi="Segoe UI" w:cs="Segoe UI"/>
          <w:color w:val="000000"/>
          <w:sz w:val="20"/>
          <w:szCs w:val="20"/>
          <w:lang w:val="en-US"/>
        </w:rPr>
        <w:t xml:space="preserve">, Switzerland and in numerous international subsidiaries. Sensirion sensors can be used to measure a wide range of environmental parameters and flow rates precisely and reliably. The company’s aim is to make the world smarter with pioneering sensor technology. As a pioneer in innovation, Sensirion develops solutions for the specific needs of </w:t>
      </w:r>
      <w:r w:rsidRPr="002040E1">
        <w:rPr>
          <w:rFonts w:ascii="Segoe UI" w:hAnsi="Segoe UI" w:cs="Segoe UI"/>
          <w:color w:val="000000"/>
          <w:sz w:val="20"/>
          <w:szCs w:val="20"/>
          <w:lang w:val="en-US"/>
        </w:rPr>
        <w:lastRenderedPageBreak/>
        <w:t xml:space="preserve">customers and partners from the automotive, industrial, medical technology and consumer electronics markets, as well as high-quality products for cost-efficient mass production. </w:t>
      </w:r>
    </w:p>
    <w:p w14:paraId="35675F4E" w14:textId="77777777" w:rsidR="002040E1" w:rsidRDefault="002040E1" w:rsidP="00FD2F5A">
      <w:pPr>
        <w:jc w:val="both"/>
        <w:rPr>
          <w:rFonts w:ascii="Segoe UI" w:hAnsi="Segoe UI" w:cs="Segoe UI"/>
          <w:color w:val="000000"/>
          <w:sz w:val="20"/>
          <w:szCs w:val="20"/>
          <w:lang w:val="en-US"/>
        </w:rPr>
      </w:pPr>
    </w:p>
    <w:p w14:paraId="128249F7" w14:textId="693AC830" w:rsidR="00253ED4" w:rsidRPr="00253ED4" w:rsidRDefault="002040E1" w:rsidP="002040E1">
      <w:pPr>
        <w:jc w:val="both"/>
        <w:rPr>
          <w:rFonts w:ascii="Segoe UI" w:hAnsi="Segoe UI" w:cs="Segoe UI"/>
          <w:color w:val="000000"/>
          <w:sz w:val="20"/>
          <w:szCs w:val="20"/>
          <w:lang w:val="en-US"/>
        </w:rPr>
      </w:pPr>
      <w:r w:rsidRPr="002040E1">
        <w:rPr>
          <w:rFonts w:ascii="Segoe UI" w:hAnsi="Segoe UI" w:cs="Segoe UI"/>
          <w:color w:val="000000"/>
          <w:sz w:val="20"/>
          <w:szCs w:val="20"/>
          <w:lang w:val="en-US"/>
        </w:rPr>
        <w:t>More information</w:t>
      </w:r>
      <w:r>
        <w:rPr>
          <w:rFonts w:ascii="Segoe UI" w:hAnsi="Segoe UI" w:cs="Segoe UI"/>
          <w:color w:val="000000"/>
          <w:sz w:val="20"/>
          <w:szCs w:val="20"/>
          <w:lang w:val="en-US"/>
        </w:rPr>
        <w:t xml:space="preserve">: </w:t>
      </w:r>
      <w:r w:rsidR="00253ED4" w:rsidRPr="00253ED4">
        <w:rPr>
          <w:rFonts w:ascii="Segoe UI" w:hAnsi="Segoe UI" w:cs="Segoe UI"/>
          <w:color w:val="000000"/>
          <w:sz w:val="20"/>
          <w:szCs w:val="20"/>
          <w:lang w:val="en-US"/>
        </w:rPr>
        <w:t>www.qmicro.com</w:t>
      </w:r>
    </w:p>
    <w:p w14:paraId="611A2A06" w14:textId="72FD3AB0" w:rsidR="00EB1E71" w:rsidRPr="009933FA" w:rsidRDefault="00EB1E71" w:rsidP="008434A1">
      <w:pPr>
        <w:autoSpaceDE w:val="0"/>
        <w:autoSpaceDN w:val="0"/>
        <w:adjustRightInd w:val="0"/>
        <w:jc w:val="both"/>
        <w:rPr>
          <w:rFonts w:ascii="Arial Narrow" w:hAnsi="Arial Narrow" w:cs="Arial Narrow"/>
          <w:color w:val="000000"/>
          <w:sz w:val="20"/>
          <w:szCs w:val="20"/>
          <w:lang w:val="en-US"/>
        </w:rPr>
      </w:pPr>
    </w:p>
    <w:sectPr w:rsidR="00EB1E71" w:rsidRPr="009933FA" w:rsidSect="007573AA">
      <w:headerReference w:type="default" r:id="rId10"/>
      <w:pgSz w:w="11907" w:h="16840" w:code="9"/>
      <w:pgMar w:top="1134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97FF8" w14:textId="77777777" w:rsidR="008410BF" w:rsidRDefault="008410BF">
      <w:r>
        <w:separator/>
      </w:r>
    </w:p>
  </w:endnote>
  <w:endnote w:type="continuationSeparator" w:id="0">
    <w:p w14:paraId="0BFD8D95" w14:textId="77777777" w:rsidR="008410BF" w:rsidRDefault="008410BF">
      <w:r>
        <w:continuationSeparator/>
      </w:r>
    </w:p>
  </w:endnote>
  <w:endnote w:type="continuationNotice" w:id="1">
    <w:p w14:paraId="77FD5883" w14:textId="77777777" w:rsidR="008410BF" w:rsidRDefault="008410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91B6B" w14:textId="77777777" w:rsidR="008410BF" w:rsidRDefault="008410BF">
      <w:r>
        <w:separator/>
      </w:r>
    </w:p>
  </w:footnote>
  <w:footnote w:type="continuationSeparator" w:id="0">
    <w:p w14:paraId="51897769" w14:textId="77777777" w:rsidR="008410BF" w:rsidRDefault="008410BF">
      <w:r>
        <w:continuationSeparator/>
      </w:r>
    </w:p>
  </w:footnote>
  <w:footnote w:type="continuationNotice" w:id="1">
    <w:p w14:paraId="001CC6F6" w14:textId="77777777" w:rsidR="008410BF" w:rsidRDefault="008410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A2A0B" w14:textId="5FD3157C" w:rsidR="00CB4A79" w:rsidRPr="00E90737" w:rsidRDefault="00253ED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7930EC" wp14:editId="349482BA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1328420" cy="398145"/>
          <wp:effectExtent l="0" t="0" r="5080" b="1905"/>
          <wp:wrapSquare wrapText="bothSides"/>
          <wp:docPr id="1" name="Picture 1" descr="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F5C0C342-4919-484A-87E3-1E91CB008AB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8420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A79">
      <w:tab/>
    </w:r>
    <w:r w:rsidR="00CB4A7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NTWyMDE2MTc1MDVU0lEKTi0uzszPAykwrwUA55efaSwAAAA="/>
  </w:docVars>
  <w:rsids>
    <w:rsidRoot w:val="00DD6D64"/>
    <w:rsid w:val="00002E97"/>
    <w:rsid w:val="00004A95"/>
    <w:rsid w:val="00033443"/>
    <w:rsid w:val="00035339"/>
    <w:rsid w:val="0004182C"/>
    <w:rsid w:val="00043810"/>
    <w:rsid w:val="0008453B"/>
    <w:rsid w:val="0009230F"/>
    <w:rsid w:val="00094950"/>
    <w:rsid w:val="000A5DAD"/>
    <w:rsid w:val="000B357F"/>
    <w:rsid w:val="000D0196"/>
    <w:rsid w:val="000F0044"/>
    <w:rsid w:val="001023C7"/>
    <w:rsid w:val="001060CC"/>
    <w:rsid w:val="00116D72"/>
    <w:rsid w:val="001214B1"/>
    <w:rsid w:val="001219E8"/>
    <w:rsid w:val="00140630"/>
    <w:rsid w:val="0014661E"/>
    <w:rsid w:val="001500AB"/>
    <w:rsid w:val="00160682"/>
    <w:rsid w:val="00164850"/>
    <w:rsid w:val="001700F5"/>
    <w:rsid w:val="00175E45"/>
    <w:rsid w:val="00176F51"/>
    <w:rsid w:val="00185789"/>
    <w:rsid w:val="001A40D2"/>
    <w:rsid w:val="001B1B97"/>
    <w:rsid w:val="001B4EE5"/>
    <w:rsid w:val="001C2BFF"/>
    <w:rsid w:val="001E516E"/>
    <w:rsid w:val="001F5F95"/>
    <w:rsid w:val="002040E1"/>
    <w:rsid w:val="002147D1"/>
    <w:rsid w:val="00214FE7"/>
    <w:rsid w:val="002171D1"/>
    <w:rsid w:val="00226365"/>
    <w:rsid w:val="00227E40"/>
    <w:rsid w:val="0023075F"/>
    <w:rsid w:val="002372E9"/>
    <w:rsid w:val="002376C1"/>
    <w:rsid w:val="0024213F"/>
    <w:rsid w:val="00242677"/>
    <w:rsid w:val="00244551"/>
    <w:rsid w:val="00252B7B"/>
    <w:rsid w:val="00253ED4"/>
    <w:rsid w:val="002552BD"/>
    <w:rsid w:val="0027260C"/>
    <w:rsid w:val="002B1C9D"/>
    <w:rsid w:val="002C7A35"/>
    <w:rsid w:val="002E2B3A"/>
    <w:rsid w:val="002F54B5"/>
    <w:rsid w:val="002F5CE5"/>
    <w:rsid w:val="0030299F"/>
    <w:rsid w:val="00307DCC"/>
    <w:rsid w:val="00315B9F"/>
    <w:rsid w:val="003200BA"/>
    <w:rsid w:val="00325B7D"/>
    <w:rsid w:val="00331576"/>
    <w:rsid w:val="003319D7"/>
    <w:rsid w:val="00335717"/>
    <w:rsid w:val="00341A87"/>
    <w:rsid w:val="00355843"/>
    <w:rsid w:val="00361DB8"/>
    <w:rsid w:val="003779E4"/>
    <w:rsid w:val="00381531"/>
    <w:rsid w:val="00387E34"/>
    <w:rsid w:val="00396402"/>
    <w:rsid w:val="003C45F9"/>
    <w:rsid w:val="003C509A"/>
    <w:rsid w:val="003D05AF"/>
    <w:rsid w:val="003E26FE"/>
    <w:rsid w:val="003F0694"/>
    <w:rsid w:val="003F38E2"/>
    <w:rsid w:val="003F38F0"/>
    <w:rsid w:val="00410F28"/>
    <w:rsid w:val="004161B0"/>
    <w:rsid w:val="004356C7"/>
    <w:rsid w:val="00440299"/>
    <w:rsid w:val="00450A2F"/>
    <w:rsid w:val="00467344"/>
    <w:rsid w:val="00470C46"/>
    <w:rsid w:val="004733E9"/>
    <w:rsid w:val="004739CA"/>
    <w:rsid w:val="00474F52"/>
    <w:rsid w:val="00476224"/>
    <w:rsid w:val="0047781C"/>
    <w:rsid w:val="0048466A"/>
    <w:rsid w:val="0048761D"/>
    <w:rsid w:val="00487B85"/>
    <w:rsid w:val="00492454"/>
    <w:rsid w:val="00496B1D"/>
    <w:rsid w:val="004A26DB"/>
    <w:rsid w:val="004A33C2"/>
    <w:rsid w:val="004A3C64"/>
    <w:rsid w:val="004A4C6C"/>
    <w:rsid w:val="004B0F3A"/>
    <w:rsid w:val="004B1774"/>
    <w:rsid w:val="004B1B4F"/>
    <w:rsid w:val="004C512C"/>
    <w:rsid w:val="004D2D2C"/>
    <w:rsid w:val="004D4ED6"/>
    <w:rsid w:val="004E400C"/>
    <w:rsid w:val="0050724C"/>
    <w:rsid w:val="00514CE9"/>
    <w:rsid w:val="00515C47"/>
    <w:rsid w:val="00525070"/>
    <w:rsid w:val="00546FA9"/>
    <w:rsid w:val="005541A0"/>
    <w:rsid w:val="005541A7"/>
    <w:rsid w:val="00554611"/>
    <w:rsid w:val="00556390"/>
    <w:rsid w:val="005641DD"/>
    <w:rsid w:val="0057509A"/>
    <w:rsid w:val="00577838"/>
    <w:rsid w:val="00585CE2"/>
    <w:rsid w:val="00596B3F"/>
    <w:rsid w:val="005A0BB8"/>
    <w:rsid w:val="005C43EB"/>
    <w:rsid w:val="005C5310"/>
    <w:rsid w:val="005C5ECF"/>
    <w:rsid w:val="005E2051"/>
    <w:rsid w:val="00602594"/>
    <w:rsid w:val="0060426A"/>
    <w:rsid w:val="00605128"/>
    <w:rsid w:val="00605BF7"/>
    <w:rsid w:val="0060715E"/>
    <w:rsid w:val="00611129"/>
    <w:rsid w:val="006122EC"/>
    <w:rsid w:val="00615281"/>
    <w:rsid w:val="0061738D"/>
    <w:rsid w:val="006332E2"/>
    <w:rsid w:val="00633876"/>
    <w:rsid w:val="00637D7D"/>
    <w:rsid w:val="00640711"/>
    <w:rsid w:val="006610ED"/>
    <w:rsid w:val="006618E9"/>
    <w:rsid w:val="00684D63"/>
    <w:rsid w:val="00694C0F"/>
    <w:rsid w:val="006A7E66"/>
    <w:rsid w:val="006B3A31"/>
    <w:rsid w:val="006C1F4A"/>
    <w:rsid w:val="006C72A4"/>
    <w:rsid w:val="006D0751"/>
    <w:rsid w:val="006D65C0"/>
    <w:rsid w:val="006F3B2F"/>
    <w:rsid w:val="006F68D7"/>
    <w:rsid w:val="0071317E"/>
    <w:rsid w:val="0072095B"/>
    <w:rsid w:val="00724B5B"/>
    <w:rsid w:val="00732342"/>
    <w:rsid w:val="00741D2F"/>
    <w:rsid w:val="00746113"/>
    <w:rsid w:val="00756B57"/>
    <w:rsid w:val="007573AA"/>
    <w:rsid w:val="00766190"/>
    <w:rsid w:val="00770710"/>
    <w:rsid w:val="00782F27"/>
    <w:rsid w:val="00787B4D"/>
    <w:rsid w:val="007A2D35"/>
    <w:rsid w:val="007C0949"/>
    <w:rsid w:val="007C0A17"/>
    <w:rsid w:val="007D5F4F"/>
    <w:rsid w:val="007E576C"/>
    <w:rsid w:val="007F17D5"/>
    <w:rsid w:val="007F6045"/>
    <w:rsid w:val="0080588A"/>
    <w:rsid w:val="00813582"/>
    <w:rsid w:val="00815AFC"/>
    <w:rsid w:val="00817626"/>
    <w:rsid w:val="00820CF5"/>
    <w:rsid w:val="00830F0A"/>
    <w:rsid w:val="00835F01"/>
    <w:rsid w:val="008410BF"/>
    <w:rsid w:val="00841ABB"/>
    <w:rsid w:val="008434A1"/>
    <w:rsid w:val="00844C12"/>
    <w:rsid w:val="00856C57"/>
    <w:rsid w:val="00857ECD"/>
    <w:rsid w:val="008634A8"/>
    <w:rsid w:val="00864EE0"/>
    <w:rsid w:val="00867473"/>
    <w:rsid w:val="00877C80"/>
    <w:rsid w:val="008808D2"/>
    <w:rsid w:val="008822DC"/>
    <w:rsid w:val="00885743"/>
    <w:rsid w:val="008909DD"/>
    <w:rsid w:val="008B0BFD"/>
    <w:rsid w:val="008C0341"/>
    <w:rsid w:val="008C7923"/>
    <w:rsid w:val="008D38D4"/>
    <w:rsid w:val="008E4D0D"/>
    <w:rsid w:val="008E7C7A"/>
    <w:rsid w:val="0090188C"/>
    <w:rsid w:val="0090392E"/>
    <w:rsid w:val="009114E1"/>
    <w:rsid w:val="0091510D"/>
    <w:rsid w:val="009169F1"/>
    <w:rsid w:val="0092314D"/>
    <w:rsid w:val="00925145"/>
    <w:rsid w:val="0092757B"/>
    <w:rsid w:val="009332ED"/>
    <w:rsid w:val="009416CC"/>
    <w:rsid w:val="009502C3"/>
    <w:rsid w:val="00962DD3"/>
    <w:rsid w:val="00972F71"/>
    <w:rsid w:val="009755D7"/>
    <w:rsid w:val="0097744C"/>
    <w:rsid w:val="00981635"/>
    <w:rsid w:val="00990241"/>
    <w:rsid w:val="00990B9B"/>
    <w:rsid w:val="009933FA"/>
    <w:rsid w:val="00994AA7"/>
    <w:rsid w:val="009A182D"/>
    <w:rsid w:val="009B7610"/>
    <w:rsid w:val="009C3930"/>
    <w:rsid w:val="009D1AB7"/>
    <w:rsid w:val="009E52B9"/>
    <w:rsid w:val="009F4242"/>
    <w:rsid w:val="009F44E6"/>
    <w:rsid w:val="00A065AF"/>
    <w:rsid w:val="00A07525"/>
    <w:rsid w:val="00A12B12"/>
    <w:rsid w:val="00A20E99"/>
    <w:rsid w:val="00A27731"/>
    <w:rsid w:val="00A35DD1"/>
    <w:rsid w:val="00A40B60"/>
    <w:rsid w:val="00A42298"/>
    <w:rsid w:val="00A42FC0"/>
    <w:rsid w:val="00A44856"/>
    <w:rsid w:val="00A45698"/>
    <w:rsid w:val="00A4647F"/>
    <w:rsid w:val="00A9708A"/>
    <w:rsid w:val="00AA3D34"/>
    <w:rsid w:val="00AB2865"/>
    <w:rsid w:val="00AB3B4C"/>
    <w:rsid w:val="00AB41C4"/>
    <w:rsid w:val="00AD4AAE"/>
    <w:rsid w:val="00AD5B8F"/>
    <w:rsid w:val="00AE3CD4"/>
    <w:rsid w:val="00AF3B9D"/>
    <w:rsid w:val="00B0082F"/>
    <w:rsid w:val="00B1070D"/>
    <w:rsid w:val="00B30743"/>
    <w:rsid w:val="00B527F5"/>
    <w:rsid w:val="00B56F02"/>
    <w:rsid w:val="00B64300"/>
    <w:rsid w:val="00B94BD5"/>
    <w:rsid w:val="00BB2BB5"/>
    <w:rsid w:val="00BB34BF"/>
    <w:rsid w:val="00BB441C"/>
    <w:rsid w:val="00BD25E6"/>
    <w:rsid w:val="00BE121C"/>
    <w:rsid w:val="00BF14FA"/>
    <w:rsid w:val="00BF27F6"/>
    <w:rsid w:val="00BF686F"/>
    <w:rsid w:val="00C1034E"/>
    <w:rsid w:val="00C11983"/>
    <w:rsid w:val="00C2104A"/>
    <w:rsid w:val="00C32A4F"/>
    <w:rsid w:val="00C42057"/>
    <w:rsid w:val="00C4368A"/>
    <w:rsid w:val="00C61A94"/>
    <w:rsid w:val="00C9796F"/>
    <w:rsid w:val="00CB4A79"/>
    <w:rsid w:val="00CC22D2"/>
    <w:rsid w:val="00CC4A42"/>
    <w:rsid w:val="00CD1230"/>
    <w:rsid w:val="00CD4E7C"/>
    <w:rsid w:val="00CD53C0"/>
    <w:rsid w:val="00CE27D5"/>
    <w:rsid w:val="00D0354C"/>
    <w:rsid w:val="00D222BF"/>
    <w:rsid w:val="00D22B35"/>
    <w:rsid w:val="00D53A40"/>
    <w:rsid w:val="00D53D85"/>
    <w:rsid w:val="00D574B7"/>
    <w:rsid w:val="00D60601"/>
    <w:rsid w:val="00D75057"/>
    <w:rsid w:val="00D755D6"/>
    <w:rsid w:val="00D8694A"/>
    <w:rsid w:val="00D90283"/>
    <w:rsid w:val="00D91B88"/>
    <w:rsid w:val="00DA081D"/>
    <w:rsid w:val="00DA0E07"/>
    <w:rsid w:val="00DC7340"/>
    <w:rsid w:val="00DD1C34"/>
    <w:rsid w:val="00DD6D64"/>
    <w:rsid w:val="00E00A88"/>
    <w:rsid w:val="00E02E19"/>
    <w:rsid w:val="00E2065E"/>
    <w:rsid w:val="00E241D3"/>
    <w:rsid w:val="00E27B20"/>
    <w:rsid w:val="00E37DBC"/>
    <w:rsid w:val="00E502DA"/>
    <w:rsid w:val="00E53FFF"/>
    <w:rsid w:val="00E54ED9"/>
    <w:rsid w:val="00E67B29"/>
    <w:rsid w:val="00E75682"/>
    <w:rsid w:val="00E80DD7"/>
    <w:rsid w:val="00E90737"/>
    <w:rsid w:val="00E9090B"/>
    <w:rsid w:val="00EB1E71"/>
    <w:rsid w:val="00EB4B54"/>
    <w:rsid w:val="00EC4DF5"/>
    <w:rsid w:val="00ED6381"/>
    <w:rsid w:val="00EE1A31"/>
    <w:rsid w:val="00F03806"/>
    <w:rsid w:val="00F07089"/>
    <w:rsid w:val="00F121F2"/>
    <w:rsid w:val="00F12F13"/>
    <w:rsid w:val="00F2035B"/>
    <w:rsid w:val="00F21A7F"/>
    <w:rsid w:val="00F23B3F"/>
    <w:rsid w:val="00F25F38"/>
    <w:rsid w:val="00F35D58"/>
    <w:rsid w:val="00F367DB"/>
    <w:rsid w:val="00F42CA5"/>
    <w:rsid w:val="00F44EF5"/>
    <w:rsid w:val="00F47CB9"/>
    <w:rsid w:val="00F52652"/>
    <w:rsid w:val="00F52AA8"/>
    <w:rsid w:val="00F747EA"/>
    <w:rsid w:val="00F8317F"/>
    <w:rsid w:val="00F900F9"/>
    <w:rsid w:val="00F97030"/>
    <w:rsid w:val="00F97C3E"/>
    <w:rsid w:val="00FA63D7"/>
    <w:rsid w:val="00FC7873"/>
    <w:rsid w:val="00FD2F5A"/>
    <w:rsid w:val="00FE0B4E"/>
    <w:rsid w:val="00FF1D02"/>
    <w:rsid w:val="00FF319B"/>
    <w:rsid w:val="00FF768D"/>
    <w:rsid w:val="24C38250"/>
    <w:rsid w:val="25B48D99"/>
    <w:rsid w:val="3FEA0678"/>
    <w:rsid w:val="45EB7A5D"/>
    <w:rsid w:val="61C1F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11A29F7"/>
  <w15:docId w15:val="{F2D45D56-AC36-47AB-AC72-0499E8B3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D64"/>
    <w:rPr>
      <w:sz w:val="24"/>
      <w:szCs w:val="24"/>
      <w:lang w:val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D6D6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D6D6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75057"/>
    <w:rPr>
      <w:sz w:val="16"/>
      <w:szCs w:val="16"/>
    </w:rPr>
  </w:style>
  <w:style w:type="paragraph" w:styleId="CommentText">
    <w:name w:val="annotation text"/>
    <w:basedOn w:val="Normal"/>
    <w:semiHidden/>
    <w:rsid w:val="00D7505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75057"/>
    <w:rPr>
      <w:b/>
      <w:bCs/>
    </w:rPr>
  </w:style>
  <w:style w:type="paragraph" w:styleId="Header">
    <w:name w:val="header"/>
    <w:basedOn w:val="Normal"/>
    <w:rsid w:val="00E907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E90737"/>
    <w:pPr>
      <w:tabs>
        <w:tab w:val="center" w:pos="4536"/>
        <w:tab w:val="right" w:pos="9072"/>
      </w:tabs>
    </w:pPr>
  </w:style>
  <w:style w:type="character" w:styleId="Strong">
    <w:name w:val="Strong"/>
    <w:basedOn w:val="DefaultParagraphFont"/>
    <w:uiPriority w:val="22"/>
    <w:qFormat/>
    <w:rsid w:val="005C43EB"/>
    <w:rPr>
      <w:b/>
      <w:bCs/>
    </w:rPr>
  </w:style>
  <w:style w:type="paragraph" w:customStyle="1" w:styleId="paragraph">
    <w:name w:val="paragraph"/>
    <w:basedOn w:val="Normal"/>
    <w:rsid w:val="00611129"/>
    <w:pPr>
      <w:spacing w:before="100" w:beforeAutospacing="1" w:after="100" w:afterAutospacing="1"/>
    </w:pPr>
    <w:rPr>
      <w:lang w:eastAsia="zh-CN"/>
    </w:rPr>
  </w:style>
  <w:style w:type="character" w:customStyle="1" w:styleId="normaltextrun">
    <w:name w:val="normaltextrun"/>
    <w:basedOn w:val="DefaultParagraphFont"/>
    <w:rsid w:val="00611129"/>
  </w:style>
  <w:style w:type="character" w:customStyle="1" w:styleId="eop">
    <w:name w:val="eop"/>
    <w:basedOn w:val="DefaultParagraphFont"/>
    <w:rsid w:val="00611129"/>
  </w:style>
  <w:style w:type="character" w:customStyle="1" w:styleId="spellingerrorsuperscript">
    <w:name w:val="spellingerrorsuperscript"/>
    <w:basedOn w:val="DefaultParagraphFont"/>
    <w:rsid w:val="00D22B35"/>
  </w:style>
  <w:style w:type="character" w:styleId="UnresolvedMention">
    <w:name w:val="Unresolved Mention"/>
    <w:basedOn w:val="DefaultParagraphFont"/>
    <w:uiPriority w:val="99"/>
    <w:semiHidden/>
    <w:unhideWhenUsed/>
    <w:rsid w:val="002040E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7E34"/>
    <w:rPr>
      <w:sz w:val="24"/>
      <w:szCs w:val="24"/>
      <w:lang w:val="de-CH"/>
    </w:rPr>
  </w:style>
  <w:style w:type="character" w:styleId="Mention">
    <w:name w:val="Mention"/>
    <w:basedOn w:val="DefaultParagraphFont"/>
    <w:uiPriority w:val="99"/>
    <w:unhideWhenUsed/>
    <w:rsid w:val="00554611"/>
    <w:rPr>
      <w:color w:val="2B579A"/>
      <w:shd w:val="clear" w:color="auto" w:fill="E1DFDD"/>
    </w:rPr>
  </w:style>
  <w:style w:type="table" w:customStyle="1" w:styleId="BasisTabelle">
    <w:name w:val="Basis Tabelle"/>
    <w:basedOn w:val="TableNormal"/>
    <w:rsid w:val="009B7610"/>
    <w:rPr>
      <w:rFonts w:asciiTheme="minorHAnsi" w:hAnsiTheme="minorHAnsi"/>
      <w:lang w:val="en-US" w:eastAsia="de-CH"/>
    </w:rPr>
    <w:tblPr>
      <w:tblStyleRowBandSize w:val="1"/>
      <w:tblBorders>
        <w:bottom w:val="single" w:sz="2" w:space="0" w:color="808080"/>
        <w:insideH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Theme="majorHAnsi" w:hAnsiTheme="majorHAnsi"/>
        <w:b w:val="0"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shd w:val="clear" w:color="auto" w:fill="E6E6E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qmicro.com/products/versatile-gc-analyzers/dynamiq-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21" ma:contentTypeDescription="Create a new document." ma:contentTypeScope="" ma:versionID="8a73aae4570473dbe7f0bf8eb253c24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1537d5231aa7263387ff4daa12a604cf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26ec7-1124-4a59-96a7-46494b53e4e8">
      <Terms xmlns="http://schemas.microsoft.com/office/infopath/2007/PartnerControls"/>
    </lcf76f155ced4ddcb4097134ff3c332f>
    <TaxCatchAll xmlns="b1fe39c8-28e8-4fc2-89c1-b80381c4dc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716EC0-5D02-4579-AF63-29BD9BB29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0126DD-8DC4-4A3A-94C4-8E719D3469E0}">
  <ds:schemaRefs>
    <ds:schemaRef ds:uri="http://schemas.microsoft.com/office/2006/metadata/properties"/>
    <ds:schemaRef ds:uri="http://schemas.microsoft.com/office/infopath/2007/PartnerControls"/>
    <ds:schemaRef ds:uri="22226ec7-1124-4a59-96a7-46494b53e4e8"/>
    <ds:schemaRef ds:uri="b1fe39c8-28e8-4fc2-89c1-b80381c4dc8f"/>
  </ds:schemaRefs>
</ds:datastoreItem>
</file>

<file path=customXml/itemProps3.xml><?xml version="1.0" encoding="utf-8"?>
<ds:datastoreItem xmlns:ds="http://schemas.openxmlformats.org/officeDocument/2006/customXml" ds:itemID="{5C1F7F40-E567-48AE-9CED-3FDA50B77D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3050</Characters>
  <Application>Microsoft Office Word</Application>
  <DocSecurity>0</DocSecurity>
  <Lines>50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Pressenotiz: Produktankündigung</vt:lpstr>
      <vt:lpstr>Pressenotiz: Produktankündigung</vt:lpstr>
    </vt:vector>
  </TitlesOfParts>
  <Company>Sensirion AG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Pressenotiz: Produktankündigung</dc:title>
  <dc:subject/>
  <dc:creator>Philipp Seidel</dc:creator>
  <cp:keywords>DE; Template; Press Release</cp:keywords>
  <cp:lastModifiedBy>Barbara Thurnherr</cp:lastModifiedBy>
  <cp:revision>49</cp:revision>
  <cp:lastPrinted>2022-04-11T23:10:00Z</cp:lastPrinted>
  <dcterms:created xsi:type="dcterms:W3CDTF">2022-03-30T20:34:00Z</dcterms:created>
  <dcterms:modified xsi:type="dcterms:W3CDTF">2026-07-08T15:54:00Z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  <property fmtid="{D5CDD505-2E9C-101B-9397-08002B2CF9AE}" pid="3" name="TaxKeyword">
    <vt:lpwstr>385;#Press Release|a9b44263-c819-4d75-b78f-01b3fad9b83b;#386;#Template|e043b69a-752d-4cb8-8da7-3481d4d12556;#387;#DE|2ac7efd3-8692-4ab9-96bc-fdbdfc601a86</vt:lpwstr>
  </property>
  <property fmtid="{D5CDD505-2E9C-101B-9397-08002B2CF9AE}" pid="4" name="MCKnowledgeTag">
    <vt:lpwstr/>
  </property>
  <property fmtid="{D5CDD505-2E9C-101B-9397-08002B2CF9AE}" pid="5" name="MediaServiceImageTags">
    <vt:lpwstr/>
  </property>
  <property fmtid="{D5CDD505-2E9C-101B-9397-08002B2CF9AE}" pid="6" name="MSIP_Label_8b833d12-c387-4ee1-b3ed-d59690047b70_Enabled">
    <vt:lpwstr>true</vt:lpwstr>
  </property>
  <property fmtid="{D5CDD505-2E9C-101B-9397-08002B2CF9AE}" pid="7" name="MSIP_Label_8b833d12-c387-4ee1-b3ed-d59690047b70_SetDate">
    <vt:lpwstr>2026-07-02T09:24:15Z</vt:lpwstr>
  </property>
  <property fmtid="{D5CDD505-2E9C-101B-9397-08002B2CF9AE}" pid="8" name="MSIP_Label_8b833d12-c387-4ee1-b3ed-d59690047b70_Method">
    <vt:lpwstr>Standard</vt:lpwstr>
  </property>
  <property fmtid="{D5CDD505-2E9C-101B-9397-08002B2CF9AE}" pid="9" name="MSIP_Label_8b833d12-c387-4ee1-b3ed-d59690047b70_Name">
    <vt:lpwstr>D5</vt:lpwstr>
  </property>
  <property fmtid="{D5CDD505-2E9C-101B-9397-08002B2CF9AE}" pid="10" name="MSIP_Label_8b833d12-c387-4ee1-b3ed-d59690047b70_SiteId">
    <vt:lpwstr>97b70348-6168-425b-8cee-4328b09d7ddd</vt:lpwstr>
  </property>
  <property fmtid="{D5CDD505-2E9C-101B-9397-08002B2CF9AE}" pid="11" name="MSIP_Label_8b833d12-c387-4ee1-b3ed-d59690047b70_ActionId">
    <vt:lpwstr>3054eb9e-9c07-40e5-8058-04ddfa09342a</vt:lpwstr>
  </property>
  <property fmtid="{D5CDD505-2E9C-101B-9397-08002B2CF9AE}" pid="12" name="MSIP_Label_8b833d12-c387-4ee1-b3ed-d59690047b70_ContentBits">
    <vt:lpwstr>0</vt:lpwstr>
  </property>
  <property fmtid="{D5CDD505-2E9C-101B-9397-08002B2CF9AE}" pid="13" name="MSIP_Label_8b833d12-c387-4ee1-b3ed-d59690047b70_Tag">
    <vt:lpwstr>10, 3, 0, 1</vt:lpwstr>
  </property>
</Properties>
</file>